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066" w:rsidRPr="004104F5" w:rsidRDefault="00473066" w:rsidP="00473066">
      <w:pPr>
        <w:pStyle w:val="TOCHeading"/>
        <w:rPr>
          <w:sz w:val="36"/>
          <w:szCs w:val="36"/>
        </w:rPr>
      </w:pPr>
      <w:bookmarkStart w:id="0" w:name="_GoBack"/>
      <w:bookmarkEnd w:id="0"/>
      <w:r w:rsidRPr="004104F5">
        <w:rPr>
          <w:sz w:val="36"/>
          <w:szCs w:val="36"/>
        </w:rPr>
        <w:t>National Water Census</w:t>
      </w:r>
      <w:r w:rsidR="000A3A31" w:rsidRPr="004104F5">
        <w:rPr>
          <w:sz w:val="36"/>
          <w:szCs w:val="36"/>
        </w:rPr>
        <w:t>,</w:t>
      </w:r>
      <w:r w:rsidRPr="004104F5">
        <w:rPr>
          <w:sz w:val="36"/>
          <w:szCs w:val="36"/>
        </w:rPr>
        <w:t xml:space="preserve"> </w:t>
      </w:r>
      <w:r w:rsidR="000A3A31" w:rsidRPr="004104F5">
        <w:rPr>
          <w:sz w:val="36"/>
          <w:szCs w:val="36"/>
        </w:rPr>
        <w:t xml:space="preserve">Ecological Water Component </w:t>
      </w:r>
      <w:r w:rsidRPr="004104F5">
        <w:rPr>
          <w:sz w:val="36"/>
          <w:szCs w:val="36"/>
        </w:rPr>
        <w:t>— FY20</w:t>
      </w:r>
      <w:r w:rsidR="00C11712">
        <w:rPr>
          <w:sz w:val="36"/>
          <w:szCs w:val="36"/>
        </w:rPr>
        <w:t>16</w:t>
      </w:r>
      <w:r w:rsidRPr="004104F5">
        <w:rPr>
          <w:sz w:val="36"/>
          <w:szCs w:val="36"/>
        </w:rPr>
        <w:t xml:space="preserve"> </w:t>
      </w:r>
      <w:r w:rsidR="005B116A" w:rsidRPr="004104F5">
        <w:rPr>
          <w:sz w:val="36"/>
          <w:szCs w:val="36"/>
        </w:rPr>
        <w:t>Proposed Budget</w:t>
      </w:r>
    </w:p>
    <w:p w:rsidR="006D6639" w:rsidRDefault="006D6639" w:rsidP="006D6639">
      <w:pPr>
        <w:spacing w:after="0"/>
      </w:pPr>
    </w:p>
    <w:p w:rsidR="000D78C2" w:rsidRDefault="000D78C2" w:rsidP="00F76CBF">
      <w:pPr>
        <w:spacing w:after="120"/>
      </w:pPr>
      <w:r>
        <w:t xml:space="preserve">The National Water Census (NWC) </w:t>
      </w:r>
      <w:r w:rsidR="006D6639">
        <w:t>E</w:t>
      </w:r>
      <w:r w:rsidR="00293055">
        <w:t xml:space="preserve">cological </w:t>
      </w:r>
      <w:r w:rsidR="006D6639">
        <w:t>W</w:t>
      </w:r>
      <w:r w:rsidR="00293055">
        <w:t>ater</w:t>
      </w:r>
      <w:r w:rsidR="00DB320D">
        <w:t xml:space="preserve"> (</w:t>
      </w:r>
      <w:proofErr w:type="spellStart"/>
      <w:r w:rsidR="00DB320D">
        <w:t>EWater</w:t>
      </w:r>
      <w:proofErr w:type="spellEnd"/>
      <w:r w:rsidR="00DB320D">
        <w:t>)</w:t>
      </w:r>
      <w:r w:rsidR="00293055">
        <w:t xml:space="preserve"> component</w:t>
      </w:r>
      <w:r>
        <w:t xml:space="preserve"> will </w:t>
      </w:r>
      <w:r w:rsidR="00293055">
        <w:t xml:space="preserve">be </w:t>
      </w:r>
      <w:r w:rsidR="00C11712">
        <w:t>involved</w:t>
      </w:r>
      <w:r w:rsidR="00293055">
        <w:t xml:space="preserve"> in a number of </w:t>
      </w:r>
      <w:r w:rsidR="00C11712">
        <w:t xml:space="preserve">new </w:t>
      </w:r>
      <w:r w:rsidR="006F53A5">
        <w:t xml:space="preserve">and </w:t>
      </w:r>
      <w:r w:rsidR="00293055">
        <w:t>ongoing activates in FY1</w:t>
      </w:r>
      <w:r w:rsidR="00C11712">
        <w:t>6</w:t>
      </w:r>
      <w:r w:rsidR="006F3F77">
        <w:t xml:space="preserve"> </w:t>
      </w:r>
      <w:r w:rsidR="00AF72B3">
        <w:t xml:space="preserve">which </w:t>
      </w:r>
      <w:r w:rsidR="00C11712">
        <w:t xml:space="preserve">will </w:t>
      </w:r>
      <w:r w:rsidR="00AF72B3">
        <w:t>include</w:t>
      </w:r>
      <w:r w:rsidR="006F3F77">
        <w:t xml:space="preserve"> </w:t>
      </w:r>
      <w:r w:rsidR="00C11712">
        <w:t xml:space="preserve">higher level </w:t>
      </w:r>
      <w:r w:rsidR="006F3F77">
        <w:t>c</w:t>
      </w:r>
      <w:r w:rsidR="00C11712">
        <w:t xml:space="preserve">oordination among </w:t>
      </w:r>
      <w:r w:rsidR="00A844D5">
        <w:t xml:space="preserve">the </w:t>
      </w:r>
      <w:r w:rsidR="00C11712">
        <w:t xml:space="preserve">WAUSP and </w:t>
      </w:r>
      <w:r w:rsidR="006F53A5">
        <w:t xml:space="preserve">other USGS Programs such as </w:t>
      </w:r>
      <w:r w:rsidR="00C11712">
        <w:t xml:space="preserve">Water Quality (e.g., </w:t>
      </w:r>
      <w:r w:rsidR="00A844D5">
        <w:t xml:space="preserve">the </w:t>
      </w:r>
      <w:r w:rsidR="00C11712">
        <w:t>NAWQA</w:t>
      </w:r>
      <w:r w:rsidR="00A844D5">
        <w:t xml:space="preserve"> project</w:t>
      </w:r>
      <w:r w:rsidR="00C11712">
        <w:t xml:space="preserve">), </w:t>
      </w:r>
      <w:r w:rsidR="006F53A5">
        <w:t xml:space="preserve">the </w:t>
      </w:r>
      <w:r w:rsidR="00C11712">
        <w:t xml:space="preserve">Climate Science Centers, and </w:t>
      </w:r>
      <w:r w:rsidR="00C11712" w:rsidRPr="00C11712">
        <w:t xml:space="preserve">helping </w:t>
      </w:r>
      <w:r w:rsidR="00C11712">
        <w:t>the National Climate Change and Wildlife Science Center (</w:t>
      </w:r>
      <w:r w:rsidR="00C11712" w:rsidRPr="00C11712">
        <w:t>NCCWSC</w:t>
      </w:r>
      <w:r w:rsidR="00C11712">
        <w:t>) with synthesizing</w:t>
      </w:r>
      <w:r w:rsidR="00C11712" w:rsidRPr="00C11712">
        <w:t xml:space="preserve"> work being funded </w:t>
      </w:r>
      <w:r w:rsidR="00C11712">
        <w:t xml:space="preserve">under the </w:t>
      </w:r>
      <w:proofErr w:type="spellStart"/>
      <w:r w:rsidR="00C11712">
        <w:t>ecodrought</w:t>
      </w:r>
      <w:proofErr w:type="spellEnd"/>
      <w:r w:rsidR="00C11712">
        <w:t xml:space="preserve"> initiative.  Many other ongoing coordinative and </w:t>
      </w:r>
      <w:r w:rsidR="00D0734A">
        <w:t>c</w:t>
      </w:r>
      <w:r w:rsidR="00293055">
        <w:t xml:space="preserve">ollaborative efforts </w:t>
      </w:r>
      <w:r w:rsidR="00C11712">
        <w:t>will include interactions with</w:t>
      </w:r>
      <w:r w:rsidR="00293055">
        <w:t xml:space="preserve"> the Center for Integrated Data Analytics (CIDA)</w:t>
      </w:r>
      <w:r w:rsidR="006D6639">
        <w:t xml:space="preserve">, </w:t>
      </w:r>
      <w:r w:rsidR="00C11712">
        <w:t>the</w:t>
      </w:r>
      <w:r w:rsidR="00DB320D">
        <w:t xml:space="preserve"> </w:t>
      </w:r>
      <w:proofErr w:type="spellStart"/>
      <w:r w:rsidR="00DB320D">
        <w:t>BioData</w:t>
      </w:r>
      <w:proofErr w:type="spellEnd"/>
      <w:r w:rsidR="00DB320D">
        <w:t xml:space="preserve"> Steering </w:t>
      </w:r>
      <w:r w:rsidR="006F3F77">
        <w:t>Committee</w:t>
      </w:r>
      <w:r w:rsidR="006D6639">
        <w:t xml:space="preserve">, </w:t>
      </w:r>
      <w:r w:rsidR="00DB320D">
        <w:t xml:space="preserve">SECSC, </w:t>
      </w:r>
      <w:r w:rsidR="00C11712">
        <w:t xml:space="preserve">SCCSC, </w:t>
      </w:r>
      <w:r w:rsidR="00DB320D">
        <w:t xml:space="preserve">NRP, USGS Co-op Program, </w:t>
      </w:r>
      <w:r w:rsidR="00013D87">
        <w:t xml:space="preserve">USGS Water and Biological Science Centers, </w:t>
      </w:r>
      <w:r w:rsidR="00EF3111">
        <w:t>many</w:t>
      </w:r>
      <w:r w:rsidR="006D6639">
        <w:t xml:space="preserve"> </w:t>
      </w:r>
      <w:r w:rsidR="00C11712">
        <w:t xml:space="preserve">state and regional </w:t>
      </w:r>
      <w:r w:rsidR="006D6639">
        <w:t>cooperator</w:t>
      </w:r>
      <w:r w:rsidR="00DB320D">
        <w:t>s</w:t>
      </w:r>
      <w:r w:rsidR="006F53A5">
        <w:t xml:space="preserve">, as well as international </w:t>
      </w:r>
      <w:proofErr w:type="spellStart"/>
      <w:r w:rsidR="006F53A5">
        <w:t>EFlow</w:t>
      </w:r>
      <w:proofErr w:type="spellEnd"/>
      <w:r w:rsidR="006F53A5">
        <w:t xml:space="preserve"> Committee Appointments (e.g., </w:t>
      </w:r>
      <w:r w:rsidR="006F53A5" w:rsidRPr="006F53A5">
        <w:t>River Network's Science and Technical Advisory Group</w:t>
      </w:r>
      <w:r w:rsidR="006F53A5">
        <w:t>)</w:t>
      </w:r>
      <w:r w:rsidR="00DB320D">
        <w:t>. These efforts will focus on</w:t>
      </w:r>
      <w:r w:rsidR="00293055">
        <w:t xml:space="preserve"> </w:t>
      </w:r>
      <w:r w:rsidR="00EF3111">
        <w:t>broad coordination</w:t>
      </w:r>
      <w:r w:rsidR="006F53A5">
        <w:t>, communication,</w:t>
      </w:r>
      <w:r w:rsidR="00EF3111">
        <w:t xml:space="preserve"> and </w:t>
      </w:r>
      <w:r w:rsidR="006D6639">
        <w:t xml:space="preserve">further </w:t>
      </w:r>
      <w:r w:rsidR="00293055">
        <w:t>develop</w:t>
      </w:r>
      <w:r w:rsidR="00DB320D">
        <w:t>ment</w:t>
      </w:r>
      <w:r w:rsidR="006D6639">
        <w:t xml:space="preserve"> and</w:t>
      </w:r>
      <w:r w:rsidR="00293055">
        <w:t xml:space="preserve"> </w:t>
      </w:r>
      <w:r w:rsidR="00DB320D">
        <w:t>dissemination of</w:t>
      </w:r>
      <w:r w:rsidR="006D6639">
        <w:t xml:space="preserve"> ecological and hydrological information</w:t>
      </w:r>
      <w:r w:rsidR="00293055">
        <w:t xml:space="preserve"> </w:t>
      </w:r>
      <w:r w:rsidR="006D6639">
        <w:t xml:space="preserve">through the </w:t>
      </w:r>
      <w:r w:rsidR="00293055">
        <w:t>NWC Ecological Data Portal</w:t>
      </w:r>
      <w:r w:rsidR="00DB320D">
        <w:t xml:space="preserve">, the </w:t>
      </w:r>
      <w:r w:rsidR="00EF3111">
        <w:t xml:space="preserve">further </w:t>
      </w:r>
      <w:r w:rsidR="00DB320D">
        <w:t xml:space="preserve">development and distribution of </w:t>
      </w:r>
      <w:proofErr w:type="spellStart"/>
      <w:r w:rsidR="00EF3111">
        <w:t>E</w:t>
      </w:r>
      <w:r w:rsidR="00DB320D">
        <w:t>flow</w:t>
      </w:r>
      <w:proofErr w:type="spellEnd"/>
      <w:r w:rsidR="00EF3111">
        <w:t xml:space="preserve"> tools</w:t>
      </w:r>
      <w:r w:rsidR="006F3F77">
        <w:t xml:space="preserve"> (</w:t>
      </w:r>
      <w:r w:rsidR="00EF3111">
        <w:t xml:space="preserve">for example, </w:t>
      </w:r>
      <w:proofErr w:type="spellStart"/>
      <w:r w:rsidR="00EF3111">
        <w:t>EFlowStats</w:t>
      </w:r>
      <w:proofErr w:type="spellEnd"/>
      <w:r w:rsidR="00EF3111">
        <w:t xml:space="preserve"> – a suite of tools</w:t>
      </w:r>
      <w:r w:rsidR="006F3F77" w:rsidRPr="00293055">
        <w:t xml:space="preserve"> </w:t>
      </w:r>
      <w:r w:rsidR="006F3F77">
        <w:t>that characterize</w:t>
      </w:r>
      <w:r w:rsidR="00AF72B3">
        <w:t>s</w:t>
      </w:r>
      <w:r w:rsidR="006F3F77">
        <w:t xml:space="preserve"> ecologically relevant </w:t>
      </w:r>
      <w:r w:rsidR="006F3F77" w:rsidRPr="00293055">
        <w:t xml:space="preserve">streamflow </w:t>
      </w:r>
      <w:r w:rsidR="006F3F77">
        <w:t>attributes)</w:t>
      </w:r>
      <w:r w:rsidR="00DB320D">
        <w:t xml:space="preserve"> in the “R” environment, applying </w:t>
      </w:r>
      <w:r w:rsidR="007A155B">
        <w:t>the published NWC</w:t>
      </w:r>
      <w:r w:rsidR="00DB320D">
        <w:t xml:space="preserve"> classification structure</w:t>
      </w:r>
      <w:r w:rsidR="00EF3111">
        <w:t xml:space="preserve"> </w:t>
      </w:r>
      <w:r w:rsidR="00DB320D">
        <w:t xml:space="preserve">to all ungagged stream systems in the US, </w:t>
      </w:r>
      <w:r w:rsidR="0092112D">
        <w:t>understanding the ramifications of aggregating</w:t>
      </w:r>
      <w:r w:rsidR="0092112D" w:rsidRPr="0092112D">
        <w:t xml:space="preserve"> </w:t>
      </w:r>
      <w:r w:rsidR="0092112D">
        <w:t>ecological data from multiple agency s</w:t>
      </w:r>
      <w:r w:rsidR="0092112D" w:rsidRPr="0092112D">
        <w:t>ources</w:t>
      </w:r>
      <w:r w:rsidR="0092112D">
        <w:t>,</w:t>
      </w:r>
      <w:r w:rsidR="0092112D" w:rsidRPr="0092112D">
        <w:t xml:space="preserve"> </w:t>
      </w:r>
      <w:r w:rsidR="00EF3111">
        <w:t xml:space="preserve">co-leading an </w:t>
      </w:r>
      <w:proofErr w:type="spellStart"/>
      <w:r w:rsidR="00B13AC2">
        <w:t>EFlows</w:t>
      </w:r>
      <w:proofErr w:type="spellEnd"/>
      <w:r w:rsidR="00B13AC2">
        <w:t xml:space="preserve"> work group with Dave </w:t>
      </w:r>
      <w:proofErr w:type="spellStart"/>
      <w:r w:rsidR="00B13AC2">
        <w:t>Wolo</w:t>
      </w:r>
      <w:r w:rsidR="00EF3111">
        <w:t>ck</w:t>
      </w:r>
      <w:proofErr w:type="spellEnd"/>
      <w:r w:rsidR="00EF3111">
        <w:t xml:space="preserve"> (NAWQA) to develop greater inter-Program </w:t>
      </w:r>
      <w:proofErr w:type="spellStart"/>
      <w:r w:rsidR="00B13AC2">
        <w:t>EFlow</w:t>
      </w:r>
      <w:proofErr w:type="spellEnd"/>
      <w:r w:rsidR="00B13AC2">
        <w:t xml:space="preserve"> </w:t>
      </w:r>
      <w:r w:rsidR="00EF3111">
        <w:t>communication (</w:t>
      </w:r>
      <w:r w:rsidR="006F53A5">
        <w:t xml:space="preserve">this includes individuals in the </w:t>
      </w:r>
      <w:r w:rsidR="00EF3111">
        <w:t xml:space="preserve">Water and Ecosystems Mission Areas), </w:t>
      </w:r>
      <w:r w:rsidR="006F3F77">
        <w:t>and developing</w:t>
      </w:r>
      <w:r w:rsidR="0092112D">
        <w:t xml:space="preserve">, </w:t>
      </w:r>
      <w:r w:rsidR="006F3F77">
        <w:t>finalizing</w:t>
      </w:r>
      <w:r w:rsidR="0092112D">
        <w:t>, and publishing</w:t>
      </w:r>
      <w:r w:rsidR="006F3F77">
        <w:t xml:space="preserve"> </w:t>
      </w:r>
      <w:r w:rsidR="006F53A5">
        <w:t xml:space="preserve">a number of CSC, NWC, and USGS / EPA </w:t>
      </w:r>
      <w:r w:rsidR="0092112D">
        <w:t xml:space="preserve">written </w:t>
      </w:r>
      <w:r w:rsidR="006F3F77">
        <w:t>products that extend the visibility of the NWC and the E</w:t>
      </w:r>
      <w:r w:rsidR="007A155B">
        <w:t xml:space="preserve">cological </w:t>
      </w:r>
      <w:r w:rsidR="006F3F77">
        <w:t>Water component</w:t>
      </w:r>
      <w:r w:rsidR="006D6639">
        <w:t xml:space="preserve">. </w:t>
      </w:r>
    </w:p>
    <w:p w:rsidR="00C955B5" w:rsidRPr="00D0734A" w:rsidRDefault="004C412A" w:rsidP="00F76CBF">
      <w:pPr>
        <w:pStyle w:val="Heading1"/>
        <w:spacing w:before="0"/>
        <w:rPr>
          <w:b w:val="0"/>
          <w:i/>
          <w:sz w:val="28"/>
          <w:szCs w:val="28"/>
        </w:rPr>
      </w:pPr>
      <w:r>
        <w:rPr>
          <w:b w:val="0"/>
          <w:i/>
          <w:sz w:val="28"/>
          <w:szCs w:val="28"/>
        </w:rPr>
        <w:t xml:space="preserve">New and Ongoing </w:t>
      </w:r>
      <w:r w:rsidR="000E5367" w:rsidRPr="00D0734A">
        <w:rPr>
          <w:b w:val="0"/>
          <w:i/>
          <w:sz w:val="28"/>
          <w:szCs w:val="28"/>
        </w:rPr>
        <w:t xml:space="preserve">NWC Ecological Water </w:t>
      </w:r>
      <w:r w:rsidR="00806865" w:rsidRPr="00D0734A">
        <w:rPr>
          <w:b w:val="0"/>
          <w:i/>
          <w:sz w:val="28"/>
          <w:szCs w:val="28"/>
        </w:rPr>
        <w:t>Activities</w:t>
      </w:r>
      <w:r w:rsidR="00C00F45" w:rsidRPr="00D0734A">
        <w:rPr>
          <w:b w:val="0"/>
          <w:i/>
          <w:sz w:val="28"/>
          <w:szCs w:val="28"/>
        </w:rPr>
        <w:t xml:space="preserve"> </w:t>
      </w:r>
      <w:r w:rsidR="000E5367" w:rsidRPr="00D0734A">
        <w:rPr>
          <w:b w:val="0"/>
          <w:i/>
          <w:sz w:val="28"/>
          <w:szCs w:val="28"/>
        </w:rPr>
        <w:t>in</w:t>
      </w:r>
      <w:r w:rsidR="00C00F45" w:rsidRPr="00D0734A">
        <w:rPr>
          <w:b w:val="0"/>
          <w:i/>
          <w:sz w:val="28"/>
          <w:szCs w:val="28"/>
        </w:rPr>
        <w:t xml:space="preserve"> </w:t>
      </w:r>
      <w:r w:rsidR="00272588" w:rsidRPr="00D0734A">
        <w:rPr>
          <w:b w:val="0"/>
          <w:i/>
          <w:sz w:val="28"/>
          <w:szCs w:val="28"/>
        </w:rPr>
        <w:t>FY20</w:t>
      </w:r>
      <w:r w:rsidR="00783372">
        <w:rPr>
          <w:b w:val="0"/>
          <w:i/>
          <w:sz w:val="28"/>
          <w:szCs w:val="28"/>
        </w:rPr>
        <w:t>16</w:t>
      </w:r>
    </w:p>
    <w:p w:rsidR="00B13AC2" w:rsidRDefault="00B13AC2" w:rsidP="004104F5">
      <w:pPr>
        <w:spacing w:after="120"/>
        <w:rPr>
          <w:rFonts w:cs="Arial"/>
        </w:rPr>
      </w:pPr>
      <w:r>
        <w:rPr>
          <w:rFonts w:cs="Arial"/>
        </w:rPr>
        <w:t xml:space="preserve">1) Actively coordinate higher level communication </w:t>
      </w:r>
      <w:r w:rsidR="0076565E">
        <w:rPr>
          <w:rFonts w:cs="Arial"/>
        </w:rPr>
        <w:t>among the USGS P</w:t>
      </w:r>
      <w:r>
        <w:rPr>
          <w:rFonts w:cs="Arial"/>
        </w:rPr>
        <w:t>rograms (for example, WAUSP and Water Quality)</w:t>
      </w:r>
      <w:r w:rsidR="004E0DB6">
        <w:rPr>
          <w:rFonts w:cs="Arial"/>
        </w:rPr>
        <w:t xml:space="preserve"> in support of National Water Census Environmental Water interests</w:t>
      </w:r>
      <w:r>
        <w:rPr>
          <w:rFonts w:cs="Arial"/>
        </w:rPr>
        <w:t>.</w:t>
      </w:r>
    </w:p>
    <w:p w:rsidR="00B13AC2" w:rsidRDefault="00B13AC2" w:rsidP="004104F5">
      <w:pPr>
        <w:spacing w:after="120"/>
        <w:rPr>
          <w:rFonts w:cs="Arial"/>
        </w:rPr>
      </w:pPr>
      <w:r>
        <w:rPr>
          <w:rFonts w:cs="Arial"/>
        </w:rPr>
        <w:t>2)  Co-lead</w:t>
      </w:r>
      <w:r w:rsidRPr="00B13AC2">
        <w:rPr>
          <w:rFonts w:cs="Arial"/>
        </w:rPr>
        <w:t xml:space="preserve"> an Environmental Flow Research / Work Group</w:t>
      </w:r>
      <w:r>
        <w:rPr>
          <w:rFonts w:cs="Arial"/>
        </w:rPr>
        <w:t xml:space="preserve"> </w:t>
      </w:r>
      <w:r w:rsidRPr="00B13AC2">
        <w:rPr>
          <w:rFonts w:cs="Arial"/>
        </w:rPr>
        <w:t xml:space="preserve">with Dave </w:t>
      </w:r>
      <w:proofErr w:type="spellStart"/>
      <w:r w:rsidRPr="00B13AC2">
        <w:rPr>
          <w:rFonts w:cs="Arial"/>
        </w:rPr>
        <w:t>Wolock</w:t>
      </w:r>
      <w:proofErr w:type="spellEnd"/>
      <w:r w:rsidRPr="00B13AC2">
        <w:rPr>
          <w:rFonts w:cs="Arial"/>
        </w:rPr>
        <w:t xml:space="preserve"> (NAWQA</w:t>
      </w:r>
      <w:r w:rsidR="0055796D">
        <w:rPr>
          <w:rFonts w:cs="Arial"/>
        </w:rPr>
        <w:t xml:space="preserve"> Project</w:t>
      </w:r>
      <w:r w:rsidRPr="00B13AC2">
        <w:rPr>
          <w:rFonts w:cs="Arial"/>
        </w:rPr>
        <w:t xml:space="preserve">) to develop greater inter-Program </w:t>
      </w:r>
      <w:proofErr w:type="spellStart"/>
      <w:r w:rsidRPr="00B13AC2">
        <w:rPr>
          <w:rFonts w:cs="Arial"/>
        </w:rPr>
        <w:t>EFlow</w:t>
      </w:r>
      <w:proofErr w:type="spellEnd"/>
      <w:r w:rsidRPr="00B13AC2">
        <w:rPr>
          <w:rFonts w:cs="Arial"/>
        </w:rPr>
        <w:t xml:space="preserve"> communication (this includes individuals in the Wate</w:t>
      </w:r>
      <w:r>
        <w:rPr>
          <w:rFonts w:cs="Arial"/>
        </w:rPr>
        <w:t>r and Ecosystems Mission Areas). The mission of this work group is to outline</w:t>
      </w:r>
      <w:r w:rsidRPr="00B13AC2">
        <w:rPr>
          <w:rFonts w:cs="Arial"/>
        </w:rPr>
        <w:t xml:space="preserve"> potential future collaboration opportunities or areas of collective interest</w:t>
      </w:r>
      <w:r>
        <w:rPr>
          <w:rFonts w:cs="Arial"/>
        </w:rPr>
        <w:t xml:space="preserve"> among </w:t>
      </w:r>
      <w:proofErr w:type="spellStart"/>
      <w:r>
        <w:rPr>
          <w:rFonts w:cs="Arial"/>
        </w:rPr>
        <w:t>EFlow</w:t>
      </w:r>
      <w:proofErr w:type="spellEnd"/>
      <w:r>
        <w:rPr>
          <w:rFonts w:cs="Arial"/>
        </w:rPr>
        <w:t xml:space="preserve"> practitioners </w:t>
      </w:r>
      <w:r w:rsidR="008224E9">
        <w:rPr>
          <w:rFonts w:cs="Arial"/>
        </w:rPr>
        <w:t>throughout</w:t>
      </w:r>
      <w:r>
        <w:rPr>
          <w:rFonts w:cs="Arial"/>
        </w:rPr>
        <w:t xml:space="preserve"> the USGS. Ongoing quarterly</w:t>
      </w:r>
      <w:r w:rsidR="008224E9">
        <w:rPr>
          <w:rFonts w:cs="Arial"/>
        </w:rPr>
        <w:t xml:space="preserve"> (or twice yearly?)</w:t>
      </w:r>
      <w:r>
        <w:rPr>
          <w:rFonts w:cs="Arial"/>
        </w:rPr>
        <w:t xml:space="preserve"> conference</w:t>
      </w:r>
      <w:r w:rsidRPr="00B13AC2">
        <w:rPr>
          <w:rFonts w:cs="Arial"/>
        </w:rPr>
        <w:t xml:space="preserve"> calls w</w:t>
      </w:r>
      <w:r>
        <w:rPr>
          <w:rFonts w:cs="Arial"/>
        </w:rPr>
        <w:t>ill</w:t>
      </w:r>
      <w:r w:rsidRPr="00B13AC2">
        <w:rPr>
          <w:rFonts w:cs="Arial"/>
        </w:rPr>
        <w:t xml:space="preserve"> provide everyone with a sense of the type of research each are doing regarding </w:t>
      </w:r>
      <w:proofErr w:type="spellStart"/>
      <w:r w:rsidRPr="00B13AC2">
        <w:rPr>
          <w:rFonts w:cs="Arial"/>
        </w:rPr>
        <w:t>EFlow</w:t>
      </w:r>
      <w:proofErr w:type="spellEnd"/>
      <w:r w:rsidRPr="00B13AC2">
        <w:rPr>
          <w:rFonts w:cs="Arial"/>
        </w:rPr>
        <w:t xml:space="preserve"> science in their respective regions and Nationally, increase the potential for collaborative opportunities, broaden the dissemination of </w:t>
      </w:r>
      <w:proofErr w:type="spellStart"/>
      <w:r w:rsidRPr="00B13AC2">
        <w:rPr>
          <w:rFonts w:cs="Arial"/>
        </w:rPr>
        <w:t>EFlow</w:t>
      </w:r>
      <w:proofErr w:type="spellEnd"/>
      <w:r w:rsidRPr="00B13AC2">
        <w:rPr>
          <w:rFonts w:cs="Arial"/>
        </w:rPr>
        <w:t xml:space="preserve"> information, create opportunities for greater transferability of </w:t>
      </w:r>
      <w:proofErr w:type="spellStart"/>
      <w:r w:rsidRPr="00B13AC2">
        <w:rPr>
          <w:rFonts w:cs="Arial"/>
        </w:rPr>
        <w:t>EFlow</w:t>
      </w:r>
      <w:proofErr w:type="spellEnd"/>
      <w:r w:rsidRPr="00B13AC2">
        <w:rPr>
          <w:rFonts w:cs="Arial"/>
        </w:rPr>
        <w:t xml:space="preserve"> science among Science centers an</w:t>
      </w:r>
      <w:r w:rsidR="008224E9">
        <w:rPr>
          <w:rFonts w:cs="Arial"/>
        </w:rPr>
        <w:t>d P</w:t>
      </w:r>
      <w:r w:rsidRPr="00B13AC2">
        <w:rPr>
          <w:rFonts w:cs="Arial"/>
        </w:rPr>
        <w:t>rograms, and ultimately redu</w:t>
      </w:r>
      <w:r w:rsidR="008224E9">
        <w:rPr>
          <w:rFonts w:cs="Arial"/>
        </w:rPr>
        <w:t>ce possible overlap among USGS P</w:t>
      </w:r>
      <w:r w:rsidRPr="00B13AC2">
        <w:rPr>
          <w:rFonts w:cs="Arial"/>
        </w:rPr>
        <w:t>rograms, especially at the National level.</w:t>
      </w:r>
    </w:p>
    <w:p w:rsidR="008224E9" w:rsidRDefault="008224E9" w:rsidP="004104F5">
      <w:pPr>
        <w:spacing w:after="120"/>
        <w:rPr>
          <w:rFonts w:cs="Arial"/>
        </w:rPr>
      </w:pPr>
      <w:r>
        <w:rPr>
          <w:rFonts w:cs="Arial"/>
        </w:rPr>
        <w:t>3) Enthusiastically participate in the River Network</w:t>
      </w:r>
      <w:r w:rsidR="00013D87">
        <w:rPr>
          <w:rFonts w:cs="Arial"/>
        </w:rPr>
        <w:t>’s</w:t>
      </w:r>
      <w:r>
        <w:rPr>
          <w:rFonts w:cs="Arial"/>
        </w:rPr>
        <w:t xml:space="preserve"> </w:t>
      </w:r>
      <w:r w:rsidRPr="008224E9">
        <w:rPr>
          <w:rFonts w:cs="Arial"/>
        </w:rPr>
        <w:t>Science and Technical Advisory Group</w:t>
      </w:r>
      <w:r>
        <w:rPr>
          <w:rFonts w:cs="Arial"/>
        </w:rPr>
        <w:t xml:space="preserve">. This is an international group </w:t>
      </w:r>
      <w:r w:rsidRPr="008224E9">
        <w:rPr>
          <w:rFonts w:cs="Arial"/>
        </w:rPr>
        <w:t>with a keen interest in river conservation, environmental flows, and water protection on a global scale.</w:t>
      </w:r>
      <w:r>
        <w:rPr>
          <w:rFonts w:cs="Arial"/>
        </w:rPr>
        <w:t xml:space="preserve"> It meshes well with the interests and goals of the National Water Census and represents an i</w:t>
      </w:r>
      <w:r w:rsidRPr="008224E9">
        <w:rPr>
          <w:rFonts w:cs="Arial"/>
        </w:rPr>
        <w:t xml:space="preserve">mportant </w:t>
      </w:r>
      <w:r w:rsidR="00783372">
        <w:rPr>
          <w:rFonts w:cs="Arial"/>
        </w:rPr>
        <w:t xml:space="preserve">and prestigious </w:t>
      </w:r>
      <w:r w:rsidRPr="008224E9">
        <w:rPr>
          <w:rFonts w:cs="Arial"/>
        </w:rPr>
        <w:t xml:space="preserve">opportunity to broaden the reach of the National Water </w:t>
      </w:r>
      <w:r w:rsidRPr="008224E9">
        <w:rPr>
          <w:rFonts w:cs="Arial"/>
        </w:rPr>
        <w:lastRenderedPageBreak/>
        <w:t>Census and increase our connections with environmental water practitioners nationally and internationally.</w:t>
      </w:r>
    </w:p>
    <w:p w:rsidR="000E5367" w:rsidRDefault="008224E9" w:rsidP="004104F5">
      <w:pPr>
        <w:spacing w:after="120"/>
      </w:pPr>
      <w:r>
        <w:rPr>
          <w:rFonts w:cs="Arial"/>
        </w:rPr>
        <w:t>4</w:t>
      </w:r>
      <w:r w:rsidR="000E5367">
        <w:t>) Work with other NWC component team members, CIDA, NAWQA etc. to facilitate ecological data acquisition and integration into the NWC Ecological Water Portal.</w:t>
      </w:r>
    </w:p>
    <w:p w:rsidR="004830DF" w:rsidRDefault="008224E9" w:rsidP="004104F5">
      <w:pPr>
        <w:spacing w:after="120"/>
      </w:pPr>
      <w:r>
        <w:t>5</w:t>
      </w:r>
      <w:r w:rsidR="004830DF">
        <w:t xml:space="preserve">) Collaboratively work with </w:t>
      </w:r>
      <w:r w:rsidR="00FB6101">
        <w:t xml:space="preserve">NC State University and </w:t>
      </w:r>
      <w:r w:rsidR="004830DF" w:rsidRPr="004830DF">
        <w:t>USDA Forest Service</w:t>
      </w:r>
      <w:r w:rsidR="004830DF">
        <w:t xml:space="preserve"> on</w:t>
      </w:r>
      <w:r w:rsidR="00FB6101">
        <w:t xml:space="preserve"> the development of flow-ecology relations for Southeast US streams,</w:t>
      </w:r>
      <w:r w:rsidR="004830DF">
        <w:t xml:space="preserve"> </w:t>
      </w:r>
      <w:r w:rsidR="00FB6101">
        <w:t>the identification and prediction of future “hot spots” of ecological change</w:t>
      </w:r>
      <w:r w:rsidR="00D1734B">
        <w:t xml:space="preserve"> via climate models</w:t>
      </w:r>
      <w:r w:rsidR="00FB6101">
        <w:t xml:space="preserve">, and synthesize SW model viability as </w:t>
      </w:r>
      <w:r w:rsidR="004830DF" w:rsidRPr="004830DF">
        <w:t xml:space="preserve">part of a </w:t>
      </w:r>
      <w:r w:rsidR="00FB6101">
        <w:t xml:space="preserve">cooperative effort </w:t>
      </w:r>
      <w:r>
        <w:t>between the</w:t>
      </w:r>
      <w:r w:rsidR="00FB6101">
        <w:t xml:space="preserve"> NWC and the </w:t>
      </w:r>
      <w:r w:rsidR="004830DF" w:rsidRPr="004830DF">
        <w:t>Southeast Climate Science Center</w:t>
      </w:r>
      <w:r w:rsidR="0013002A">
        <w:t xml:space="preserve"> (SECSC)</w:t>
      </w:r>
      <w:r w:rsidR="004830DF" w:rsidRPr="004830DF">
        <w:t>.</w:t>
      </w:r>
    </w:p>
    <w:p w:rsidR="008224E9" w:rsidRDefault="008224E9" w:rsidP="004104F5">
      <w:pPr>
        <w:spacing w:after="120"/>
      </w:pPr>
      <w:r>
        <w:t xml:space="preserve">6) Collaboratively work </w:t>
      </w:r>
      <w:r w:rsidR="00B60EA2">
        <w:t xml:space="preserve">with the </w:t>
      </w:r>
      <w:r w:rsidR="00524F21">
        <w:t xml:space="preserve">USGS </w:t>
      </w:r>
      <w:r w:rsidR="00524F21" w:rsidRPr="00524F21">
        <w:t>Oklahoma Cooperative Fi</w:t>
      </w:r>
      <w:r w:rsidR="00524F21">
        <w:t>sh and Wildl</w:t>
      </w:r>
      <w:r w:rsidR="000E56C3">
        <w:t>ife Research Unit;</w:t>
      </w:r>
      <w:r w:rsidR="00524F21">
        <w:t xml:space="preserve"> Cardiff University,</w:t>
      </w:r>
      <w:r w:rsidR="000E56C3">
        <w:t xml:space="preserve"> United Kingdom;</w:t>
      </w:r>
      <w:r w:rsidR="00524F21">
        <w:t xml:space="preserve"> University of Oklahoma; and the USGS</w:t>
      </w:r>
      <w:r w:rsidR="00524F21" w:rsidRPr="00524F21">
        <w:t xml:space="preserve"> Oklahoma Water Science Center</w:t>
      </w:r>
      <w:r w:rsidR="00524F21">
        <w:t xml:space="preserve"> to assess s</w:t>
      </w:r>
      <w:r w:rsidR="00524F21" w:rsidRPr="00524F21">
        <w:t xml:space="preserve">patial </w:t>
      </w:r>
      <w:r w:rsidR="00524F21">
        <w:t xml:space="preserve">and temporal </w:t>
      </w:r>
      <w:r w:rsidR="00524F21" w:rsidRPr="00524F21">
        <w:t>variation in the fish assemblage</w:t>
      </w:r>
      <w:r w:rsidR="0013002A">
        <w:t>s of</w:t>
      </w:r>
      <w:r w:rsidR="00524F21" w:rsidRPr="00524F21">
        <w:t xml:space="preserve"> large Great Plains river</w:t>
      </w:r>
      <w:r w:rsidR="00524F21">
        <w:t xml:space="preserve">s as part of an ongoing and highly cooperative effort between the NWC and the </w:t>
      </w:r>
      <w:r w:rsidR="0013002A">
        <w:t>South Central Climate Science Center (</w:t>
      </w:r>
      <w:r w:rsidR="00524F21">
        <w:t>SCCSC</w:t>
      </w:r>
      <w:r w:rsidR="0013002A">
        <w:t>)</w:t>
      </w:r>
      <w:r w:rsidR="00524F21">
        <w:t xml:space="preserve">. </w:t>
      </w:r>
      <w:r w:rsidR="000E56C3">
        <w:t xml:space="preserve">I am also hopeful that this same type of collaborative </w:t>
      </w:r>
      <w:r w:rsidR="00013D87">
        <w:t>relationship</w:t>
      </w:r>
      <w:r w:rsidR="000E56C3">
        <w:t xml:space="preserve"> will be extended to include the new National Water Census Red River Focus Area study. </w:t>
      </w:r>
    </w:p>
    <w:p w:rsidR="000A3A31" w:rsidRDefault="006C5D56" w:rsidP="004104F5">
      <w:pPr>
        <w:spacing w:after="120"/>
      </w:pPr>
      <w:r>
        <w:t>7</w:t>
      </w:r>
      <w:r w:rsidR="000A3A31">
        <w:t xml:space="preserve">) Work </w:t>
      </w:r>
      <w:proofErr w:type="spellStart"/>
      <w:r w:rsidR="00114667">
        <w:t>integratively</w:t>
      </w:r>
      <w:proofErr w:type="spellEnd"/>
      <w:r w:rsidR="000A3A31">
        <w:t xml:space="preserve"> </w:t>
      </w:r>
      <w:r w:rsidR="00114667">
        <w:t xml:space="preserve">and cooperatively </w:t>
      </w:r>
      <w:r w:rsidR="000A3A31">
        <w:t>with Focus Area Study ecological flow team members</w:t>
      </w:r>
      <w:r w:rsidR="000E56C3">
        <w:t xml:space="preserve"> (for example, Mary Freeman &amp; Steve Walsh (ACF), Shannon Brewer (Red River), </w:t>
      </w:r>
      <w:r w:rsidR="000E56C3" w:rsidRPr="000E56C3">
        <w:t>Heather Galbraith</w:t>
      </w:r>
      <w:r w:rsidR="000E56C3">
        <w:t xml:space="preserve"> (DELR) and Tom </w:t>
      </w:r>
      <w:proofErr w:type="spellStart"/>
      <w:r w:rsidR="000E56C3">
        <w:t>Cuffney</w:t>
      </w:r>
      <w:proofErr w:type="spellEnd"/>
      <w:r w:rsidR="000E56C3">
        <w:t xml:space="preserve">, Rodney Knight, and Mary Freeman (Coastal Carolinas) </w:t>
      </w:r>
      <w:r w:rsidR="000A3A31">
        <w:t xml:space="preserve">to support </w:t>
      </w:r>
      <w:r w:rsidR="00114667">
        <w:t xml:space="preserve">and promote </w:t>
      </w:r>
      <w:r w:rsidR="000A3A31">
        <w:t>the development of ecological flow science</w:t>
      </w:r>
      <w:r w:rsidR="00992CD0">
        <w:t xml:space="preserve"> (such as </w:t>
      </w:r>
      <w:r w:rsidR="00013D87">
        <w:t>Fish</w:t>
      </w:r>
      <w:r w:rsidR="00992CD0">
        <w:t xml:space="preserve"> Occupancy Model</w:t>
      </w:r>
      <w:r>
        <w:t>s</w:t>
      </w:r>
      <w:r w:rsidR="00992CD0">
        <w:t xml:space="preserve">, Flow-Ecology </w:t>
      </w:r>
      <w:r w:rsidR="00013D87">
        <w:t xml:space="preserve">response </w:t>
      </w:r>
      <w:r w:rsidR="00992CD0">
        <w:t>models, and Decision Support Systems)</w:t>
      </w:r>
      <w:r w:rsidR="000A3A31">
        <w:t xml:space="preserve"> with </w:t>
      </w:r>
      <w:r w:rsidR="00992CD0">
        <w:t>a high degree</w:t>
      </w:r>
      <w:r w:rsidR="000A3A31">
        <w:t xml:space="preserve"> of </w:t>
      </w:r>
      <w:r w:rsidR="00052595">
        <w:t>transferability</w:t>
      </w:r>
      <w:r w:rsidR="000A3A31">
        <w:t>.</w:t>
      </w:r>
    </w:p>
    <w:p w:rsidR="006C5D56" w:rsidRDefault="006C5D56" w:rsidP="004104F5">
      <w:pPr>
        <w:spacing w:after="120"/>
      </w:pPr>
      <w:r>
        <w:t xml:space="preserve">8) Collaborate and coordinate with NAWQA as part of the </w:t>
      </w:r>
      <w:proofErr w:type="spellStart"/>
      <w:r>
        <w:t>BioData</w:t>
      </w:r>
      <w:proofErr w:type="spellEnd"/>
      <w:r>
        <w:t xml:space="preserve"> Steering Committee and support, to the greatest extent possible, the development o</w:t>
      </w:r>
      <w:r w:rsidR="00783372">
        <w:t>f</w:t>
      </w:r>
      <w:r>
        <w:t xml:space="preserve"> general templates for importing extant USGS and non-governmental</w:t>
      </w:r>
      <w:r w:rsidR="00783372">
        <w:t xml:space="preserve"> (for example, state data)</w:t>
      </w:r>
      <w:r>
        <w:t xml:space="preserve"> ecological data into </w:t>
      </w:r>
      <w:r w:rsidR="00783372">
        <w:t xml:space="preserve">the </w:t>
      </w:r>
      <w:proofErr w:type="spellStart"/>
      <w:r>
        <w:t>BioData</w:t>
      </w:r>
      <w:proofErr w:type="spellEnd"/>
      <w:r w:rsidR="00783372">
        <w:t xml:space="preserve"> system</w:t>
      </w:r>
      <w:r>
        <w:t xml:space="preserve">. </w:t>
      </w:r>
    </w:p>
    <w:p w:rsidR="006C5D56" w:rsidRDefault="004E0DB6" w:rsidP="004104F5">
      <w:pPr>
        <w:spacing w:after="120"/>
      </w:pPr>
      <w:r>
        <w:t>9</w:t>
      </w:r>
      <w:r w:rsidR="006C5D56" w:rsidRPr="006C5D56">
        <w:t>) Work cooperatively with USEPA and other member</w:t>
      </w:r>
      <w:r w:rsidR="006C5D56">
        <w:t>s</w:t>
      </w:r>
      <w:r w:rsidR="006C5D56" w:rsidRPr="006C5D56">
        <w:t xml:space="preserve"> of the USGS-USEPA environmental flow team to </w:t>
      </w:r>
      <w:r w:rsidR="006C5D56">
        <w:t>publish a highly collaborative</w:t>
      </w:r>
      <w:r w:rsidR="006C5D56" w:rsidRPr="006C5D56">
        <w:t xml:space="preserve"> </w:t>
      </w:r>
      <w:r w:rsidR="006C5D56">
        <w:t>USGS-USEPA Series Document</w:t>
      </w:r>
      <w:r w:rsidR="006C5D56" w:rsidRPr="006C5D56">
        <w:t xml:space="preserve"> "Protecting Aquatic Life from Adverse Effects of Alteration to Hydrologic Conditions".  The purpose of this document is to </w:t>
      </w:r>
      <w:r w:rsidR="006C5D56">
        <w:t>provide</w:t>
      </w:r>
      <w:r w:rsidR="006C5D56" w:rsidRPr="006C5D56">
        <w:t xml:space="preserve"> a source of information for states, tribes, and territories on: 1) the natural flow regime and potential impacts of flow alteration on aquatic life; 2) Clean Water Act programs that can be used to support the natural flow regime and maintain healthy aquatic ecosystems; and 3) a flexible, non-prescriptive framework to quantify targets of the flow regime that are protective of aquatic life. The framework does not prescribe any particular analytical approach (e.g., statistical or mechanistic modeling methodology), but rather, it focuses on the process, information, and data needed to evaluate relations between flow and aquatic life and </w:t>
      </w:r>
      <w:r w:rsidR="00013D87">
        <w:t>the selection of</w:t>
      </w:r>
      <w:r w:rsidR="006C5D56" w:rsidRPr="006C5D56">
        <w:t xml:space="preserve"> appropriate numeric flow targets.</w:t>
      </w:r>
      <w:r w:rsidR="006C5D56">
        <w:t xml:space="preserve"> The document is currently in USGS Editorial Review.</w:t>
      </w:r>
    </w:p>
    <w:p w:rsidR="004E0DB6" w:rsidRDefault="004E0DB6" w:rsidP="000E56C3">
      <w:pPr>
        <w:spacing w:after="120"/>
      </w:pPr>
      <w:r>
        <w:t xml:space="preserve">9) </w:t>
      </w:r>
      <w:r w:rsidR="0076565E">
        <w:t xml:space="preserve">Represent the National Water Census on the </w:t>
      </w:r>
      <w:r w:rsidR="0076565E" w:rsidRPr="0076565E">
        <w:t>Sustaining Environmental Capital</w:t>
      </w:r>
      <w:r w:rsidR="0076565E">
        <w:t xml:space="preserve"> (SEC) </w:t>
      </w:r>
      <w:r w:rsidR="0076565E" w:rsidRPr="0076565E">
        <w:t xml:space="preserve">—Ecosystem Services Decision Support System Initiative </w:t>
      </w:r>
      <w:r>
        <w:t>team.</w:t>
      </w:r>
      <w:r w:rsidR="0076565E">
        <w:t xml:space="preserve"> This is an inter-Program and interdisciplinary effort </w:t>
      </w:r>
      <w:r w:rsidR="0076565E" w:rsidRPr="0076565E">
        <w:t xml:space="preserve">to provide scientific backbone to the Administration’s priorities related to ecosystem services. The Sustaining Environmental Capital—Decision Support System Initiative (SEC-DSS) is proposing a path that builds on the Survey’s considerable expertise and National Programs related to water, fisheries, modeling, and ecosystem services. The overarching goal of the SEC-DSS is to develop, integrate, and </w:t>
      </w:r>
      <w:r w:rsidR="0076565E" w:rsidRPr="0076565E">
        <w:lastRenderedPageBreak/>
        <w:t>enhance natural resource management decision support tools, systems and information to enable managers to account for the benefits people receive from ecosystem services and factor that information into the tradeoffs and decisions they make on the landscape. The initial effort will focus on water-related services in aquatic ecosystems (e.g.</w:t>
      </w:r>
      <w:r w:rsidR="00013D87">
        <w:t>,</w:t>
      </w:r>
      <w:r w:rsidR="0076565E" w:rsidRPr="0076565E">
        <w:t xml:space="preserve"> natural remediation of contamination, fish production, drinking water availability, and recreation) using 3 pilots that are associated with NAWQA, WaterSMART and the SPARROW model.</w:t>
      </w:r>
    </w:p>
    <w:p w:rsidR="0076565E" w:rsidRDefault="0076565E" w:rsidP="004104F5">
      <w:pPr>
        <w:spacing w:after="120"/>
      </w:pPr>
      <w:r>
        <w:t>10</w:t>
      </w:r>
      <w:r w:rsidR="00D0734A">
        <w:t>) Attend State, Regional, and National Scientific Meetings to support the goals of the NWC and to present updates on</w:t>
      </w:r>
      <w:r w:rsidR="006C5D56">
        <w:t xml:space="preserve"> </w:t>
      </w:r>
      <w:r w:rsidR="004C412A">
        <w:t xml:space="preserve">NWC </w:t>
      </w:r>
      <w:r w:rsidR="00E7591C">
        <w:t>i</w:t>
      </w:r>
      <w:r w:rsidR="00114667">
        <w:t>nitiative</w:t>
      </w:r>
      <w:r w:rsidR="006C5D56">
        <w:t>s</w:t>
      </w:r>
      <w:r w:rsidR="00114667">
        <w:t xml:space="preserve"> and ongoing Ecological W</w:t>
      </w:r>
      <w:r w:rsidR="004C412A">
        <w:t>ater activities.</w:t>
      </w:r>
    </w:p>
    <w:p w:rsidR="00F225C4" w:rsidRPr="004104F5" w:rsidRDefault="00F225C4" w:rsidP="00F76CBF">
      <w:pPr>
        <w:spacing w:before="100" w:beforeAutospacing="1" w:after="120"/>
        <w:rPr>
          <w:rFonts w:ascii="Arial" w:hAnsi="Arial" w:cs="Arial"/>
          <w:b/>
        </w:rPr>
      </w:pPr>
      <w:r w:rsidRPr="004104F5">
        <w:rPr>
          <w:rFonts w:ascii="Arial" w:hAnsi="Arial" w:cs="Arial"/>
          <w:b/>
        </w:rPr>
        <w:t>Budget</w:t>
      </w:r>
    </w:p>
    <w:tbl>
      <w:tblPr>
        <w:tblStyle w:val="TableGrid"/>
        <w:tblW w:w="0" w:type="auto"/>
        <w:tblLook w:val="04A0" w:firstRow="1" w:lastRow="0" w:firstColumn="1" w:lastColumn="0" w:noHBand="0" w:noVBand="1"/>
      </w:tblPr>
      <w:tblGrid>
        <w:gridCol w:w="4788"/>
        <w:gridCol w:w="4788"/>
      </w:tblGrid>
      <w:tr w:rsidR="00F225C4" w:rsidRPr="004104F5" w:rsidTr="00165BC1">
        <w:tc>
          <w:tcPr>
            <w:tcW w:w="4788" w:type="dxa"/>
            <w:tcBorders>
              <w:left w:val="nil"/>
              <w:bottom w:val="single" w:sz="4" w:space="0" w:color="auto"/>
              <w:right w:val="nil"/>
            </w:tcBorders>
            <w:vAlign w:val="bottom"/>
          </w:tcPr>
          <w:p w:rsidR="00F225C4" w:rsidRPr="004104F5" w:rsidRDefault="00A11D32" w:rsidP="00165BC1">
            <w:pPr>
              <w:spacing w:before="100" w:beforeAutospacing="1" w:after="120"/>
              <w:rPr>
                <w:rFonts w:ascii="Arial" w:eastAsia="Times New Roman" w:hAnsi="Arial" w:cs="Arial"/>
                <w:b/>
                <w:bCs/>
                <w:color w:val="000000"/>
              </w:rPr>
            </w:pPr>
            <w:r>
              <w:rPr>
                <w:rFonts w:ascii="Arial" w:eastAsia="Times New Roman" w:hAnsi="Arial" w:cs="Arial"/>
                <w:b/>
                <w:bCs/>
                <w:color w:val="000000"/>
              </w:rPr>
              <w:t xml:space="preserve">NWC Ecological Water </w:t>
            </w:r>
            <w:r w:rsidR="00F225C4" w:rsidRPr="004104F5">
              <w:rPr>
                <w:rFonts w:ascii="Arial" w:eastAsia="Times New Roman" w:hAnsi="Arial" w:cs="Arial"/>
                <w:b/>
                <w:bCs/>
                <w:color w:val="000000"/>
              </w:rPr>
              <w:t>FY1</w:t>
            </w:r>
            <w:r w:rsidR="00783372">
              <w:rPr>
                <w:rFonts w:ascii="Arial" w:eastAsia="Times New Roman" w:hAnsi="Arial" w:cs="Arial"/>
                <w:b/>
                <w:bCs/>
                <w:color w:val="000000"/>
              </w:rPr>
              <w:t>6</w:t>
            </w:r>
            <w:r w:rsidR="00F225C4" w:rsidRPr="004104F5">
              <w:rPr>
                <w:rFonts w:ascii="Arial" w:eastAsia="Times New Roman" w:hAnsi="Arial" w:cs="Arial"/>
                <w:b/>
                <w:bCs/>
                <w:color w:val="000000"/>
              </w:rPr>
              <w:t xml:space="preserve"> Budget</w:t>
            </w:r>
          </w:p>
          <w:p w:rsidR="00F225C4" w:rsidRPr="004104F5" w:rsidRDefault="00F225C4" w:rsidP="00165BC1">
            <w:pPr>
              <w:spacing w:before="100" w:beforeAutospacing="1" w:after="120"/>
              <w:rPr>
                <w:rFonts w:ascii="Arial" w:hAnsi="Arial" w:cs="Arial"/>
              </w:rPr>
            </w:pPr>
            <w:r w:rsidRPr="004104F5">
              <w:rPr>
                <w:rFonts w:ascii="Arial" w:eastAsia="Times New Roman" w:hAnsi="Arial" w:cs="Arial"/>
                <w:b/>
                <w:bCs/>
                <w:color w:val="000000"/>
              </w:rPr>
              <w:t>Category</w:t>
            </w:r>
          </w:p>
        </w:tc>
        <w:tc>
          <w:tcPr>
            <w:tcW w:w="4788" w:type="dxa"/>
            <w:tcBorders>
              <w:left w:val="nil"/>
              <w:bottom w:val="single" w:sz="4" w:space="0" w:color="auto"/>
              <w:right w:val="nil"/>
            </w:tcBorders>
            <w:vAlign w:val="bottom"/>
          </w:tcPr>
          <w:p w:rsidR="00F225C4" w:rsidRPr="004104F5" w:rsidRDefault="00F225C4" w:rsidP="00F225C4">
            <w:pPr>
              <w:spacing w:before="100" w:beforeAutospacing="1" w:after="120"/>
              <w:jc w:val="right"/>
              <w:rPr>
                <w:rFonts w:ascii="Arial" w:hAnsi="Arial" w:cs="Arial"/>
                <w:b/>
              </w:rPr>
            </w:pPr>
            <w:r w:rsidRPr="004104F5">
              <w:rPr>
                <w:rFonts w:ascii="Arial" w:hAnsi="Arial" w:cs="Arial"/>
                <w:b/>
              </w:rPr>
              <w:t>Costs</w:t>
            </w:r>
          </w:p>
        </w:tc>
      </w:tr>
      <w:tr w:rsidR="00F225C4" w:rsidRPr="004104F5" w:rsidTr="001D67F7">
        <w:tc>
          <w:tcPr>
            <w:tcW w:w="4788" w:type="dxa"/>
            <w:tcBorders>
              <w:top w:val="single" w:sz="4" w:space="0" w:color="auto"/>
              <w:left w:val="nil"/>
              <w:bottom w:val="nil"/>
              <w:right w:val="nil"/>
            </w:tcBorders>
          </w:tcPr>
          <w:p w:rsidR="00F225C4" w:rsidRPr="004104F5" w:rsidRDefault="00F225C4" w:rsidP="00F76CBF">
            <w:pPr>
              <w:spacing w:before="100" w:beforeAutospacing="1" w:after="120"/>
              <w:rPr>
                <w:rFonts w:ascii="Arial" w:hAnsi="Arial" w:cs="Arial"/>
              </w:rPr>
            </w:pPr>
            <w:r w:rsidRPr="004104F5">
              <w:rPr>
                <w:rFonts w:ascii="Arial" w:eastAsia="Times New Roman" w:hAnsi="Arial" w:cs="Arial"/>
              </w:rPr>
              <w:t>Jonathan Kennen – Ecological Wate</w:t>
            </w:r>
            <w:r w:rsidR="00686092">
              <w:rPr>
                <w:rFonts w:ascii="Arial" w:eastAsia="Times New Roman" w:hAnsi="Arial" w:cs="Arial"/>
              </w:rPr>
              <w:t xml:space="preserve">r Coordination, Collaboration, Management, and </w:t>
            </w:r>
            <w:r w:rsidRPr="004104F5">
              <w:rPr>
                <w:rFonts w:ascii="Arial" w:eastAsia="Times New Roman" w:hAnsi="Arial" w:cs="Arial"/>
              </w:rPr>
              <w:t>methods and tool development (0.75 FTE</w:t>
            </w:r>
            <w:r w:rsidR="00D10FA7">
              <w:rPr>
                <w:rFonts w:ascii="Arial" w:eastAsia="Times New Roman" w:hAnsi="Arial" w:cs="Arial"/>
              </w:rPr>
              <w:t xml:space="preserve"> –overhead included</w:t>
            </w:r>
            <w:r w:rsidRPr="004104F5">
              <w:rPr>
                <w:rFonts w:ascii="Arial" w:eastAsia="Times New Roman" w:hAnsi="Arial" w:cs="Arial"/>
              </w:rPr>
              <w:t>)</w:t>
            </w:r>
          </w:p>
        </w:tc>
        <w:tc>
          <w:tcPr>
            <w:tcW w:w="4788" w:type="dxa"/>
            <w:tcBorders>
              <w:top w:val="single" w:sz="4" w:space="0" w:color="auto"/>
              <w:left w:val="nil"/>
              <w:bottom w:val="nil"/>
              <w:right w:val="nil"/>
            </w:tcBorders>
          </w:tcPr>
          <w:p w:rsidR="00F225C4" w:rsidRPr="004104F5" w:rsidRDefault="001D67F7" w:rsidP="0056475C">
            <w:pPr>
              <w:spacing w:before="100" w:beforeAutospacing="1" w:after="120"/>
              <w:jc w:val="right"/>
              <w:rPr>
                <w:rFonts w:ascii="Arial" w:hAnsi="Arial" w:cs="Arial"/>
              </w:rPr>
            </w:pPr>
            <w:r w:rsidRPr="004104F5">
              <w:rPr>
                <w:rFonts w:ascii="Arial" w:hAnsi="Arial" w:cs="Arial"/>
              </w:rPr>
              <w:t>$</w:t>
            </w:r>
            <w:r w:rsidR="0056475C">
              <w:rPr>
                <w:rFonts w:ascii="Arial" w:hAnsi="Arial" w:cs="Arial"/>
              </w:rPr>
              <w:t>205</w:t>
            </w:r>
            <w:r w:rsidR="00F225C4" w:rsidRPr="004104F5">
              <w:rPr>
                <w:rFonts w:ascii="Arial" w:hAnsi="Arial" w:cs="Arial"/>
              </w:rPr>
              <w:t>,</w:t>
            </w:r>
            <w:r w:rsidR="0056475C">
              <w:rPr>
                <w:rFonts w:ascii="Arial" w:hAnsi="Arial" w:cs="Arial"/>
              </w:rPr>
              <w:t>6</w:t>
            </w:r>
            <w:r w:rsidR="00F225C4" w:rsidRPr="004104F5">
              <w:rPr>
                <w:rFonts w:ascii="Arial" w:hAnsi="Arial" w:cs="Arial"/>
              </w:rPr>
              <w:t>00</w:t>
            </w:r>
          </w:p>
        </w:tc>
      </w:tr>
      <w:tr w:rsidR="00A11D32" w:rsidRPr="004104F5" w:rsidTr="00ED1E5C">
        <w:tc>
          <w:tcPr>
            <w:tcW w:w="4788" w:type="dxa"/>
            <w:tcBorders>
              <w:top w:val="nil"/>
              <w:left w:val="nil"/>
              <w:bottom w:val="nil"/>
              <w:right w:val="nil"/>
            </w:tcBorders>
          </w:tcPr>
          <w:p w:rsidR="00A11D32" w:rsidRPr="00A11D32" w:rsidRDefault="00A11D32" w:rsidP="00ED1E5C">
            <w:pPr>
              <w:spacing w:before="100" w:beforeAutospacing="1" w:after="120"/>
              <w:rPr>
                <w:rFonts w:ascii="Arial" w:eastAsia="Times New Roman" w:hAnsi="Arial" w:cs="Arial"/>
              </w:rPr>
            </w:pPr>
            <w:r w:rsidRPr="004104F5">
              <w:rPr>
                <w:rFonts w:ascii="Arial" w:eastAsia="Times New Roman" w:hAnsi="Arial" w:cs="Arial"/>
              </w:rPr>
              <w:t xml:space="preserve">Tom </w:t>
            </w:r>
            <w:proofErr w:type="spellStart"/>
            <w:r w:rsidRPr="004104F5">
              <w:rPr>
                <w:rFonts w:ascii="Arial" w:eastAsia="Times New Roman" w:hAnsi="Arial" w:cs="Arial"/>
              </w:rPr>
              <w:t>Cuffney</w:t>
            </w:r>
            <w:proofErr w:type="spellEnd"/>
            <w:r w:rsidRPr="004104F5">
              <w:rPr>
                <w:rFonts w:ascii="Arial" w:eastAsia="Times New Roman" w:hAnsi="Arial" w:cs="Arial"/>
              </w:rPr>
              <w:t xml:space="preserve"> – 1) Support for the multiple agency data aggregation analysis and publication and continued support for </w:t>
            </w:r>
            <w:r>
              <w:rPr>
                <w:rFonts w:ascii="Arial" w:eastAsia="Times New Roman" w:hAnsi="Arial" w:cs="Arial"/>
              </w:rPr>
              <w:t>cooperative</w:t>
            </w:r>
            <w:r w:rsidRPr="004104F5">
              <w:rPr>
                <w:rFonts w:ascii="Arial" w:eastAsia="Times New Roman" w:hAnsi="Arial" w:cs="Arial"/>
              </w:rPr>
              <w:t xml:space="preserve"> work on DRB </w:t>
            </w:r>
            <w:r>
              <w:rPr>
                <w:rFonts w:ascii="Arial" w:eastAsia="Times New Roman" w:hAnsi="Arial" w:cs="Arial"/>
              </w:rPr>
              <w:t xml:space="preserve">FAS </w:t>
            </w:r>
            <w:proofErr w:type="spellStart"/>
            <w:r w:rsidRPr="004104F5">
              <w:rPr>
                <w:rFonts w:ascii="Arial" w:eastAsia="Times New Roman" w:hAnsi="Arial" w:cs="Arial"/>
              </w:rPr>
              <w:t>EFlows</w:t>
            </w:r>
            <w:proofErr w:type="spellEnd"/>
            <w:r>
              <w:rPr>
                <w:rFonts w:ascii="Arial" w:eastAsia="Times New Roman" w:hAnsi="Arial" w:cs="Arial"/>
              </w:rPr>
              <w:t xml:space="preserve"> assessments </w:t>
            </w:r>
            <w:r w:rsidRPr="004104F5">
              <w:rPr>
                <w:rFonts w:ascii="Arial" w:eastAsia="Times New Roman" w:hAnsi="Arial" w:cs="Arial"/>
              </w:rPr>
              <w:t>(</w:t>
            </w:r>
            <w:r>
              <w:rPr>
                <w:rFonts w:ascii="Arial" w:eastAsia="Times New Roman" w:hAnsi="Arial" w:cs="Arial"/>
              </w:rPr>
              <w:t>0.35 FTE</w:t>
            </w:r>
            <w:r w:rsidR="00D10FA7">
              <w:rPr>
                <w:rFonts w:ascii="Arial" w:eastAsia="Times New Roman" w:hAnsi="Arial" w:cs="Arial"/>
              </w:rPr>
              <w:t>—overhead included</w:t>
            </w:r>
            <w:r w:rsidRPr="004104F5">
              <w:rPr>
                <w:rFonts w:ascii="Arial" w:eastAsia="Times New Roman" w:hAnsi="Arial" w:cs="Arial"/>
              </w:rPr>
              <w:t>).</w:t>
            </w:r>
          </w:p>
        </w:tc>
        <w:tc>
          <w:tcPr>
            <w:tcW w:w="4788" w:type="dxa"/>
            <w:tcBorders>
              <w:top w:val="nil"/>
              <w:left w:val="nil"/>
              <w:bottom w:val="nil"/>
              <w:right w:val="nil"/>
            </w:tcBorders>
          </w:tcPr>
          <w:p w:rsidR="00A11D32" w:rsidRPr="004104F5" w:rsidRDefault="00A11D32" w:rsidP="00ED1E5C">
            <w:pPr>
              <w:spacing w:before="100" w:beforeAutospacing="1" w:after="120"/>
              <w:jc w:val="right"/>
              <w:rPr>
                <w:rFonts w:ascii="Arial" w:hAnsi="Arial" w:cs="Arial"/>
              </w:rPr>
            </w:pPr>
            <w:r w:rsidRPr="004104F5">
              <w:rPr>
                <w:rFonts w:ascii="Arial" w:hAnsi="Arial" w:cs="Arial"/>
              </w:rPr>
              <w:t>$</w:t>
            </w:r>
            <w:r>
              <w:rPr>
                <w:rFonts w:ascii="Arial" w:hAnsi="Arial" w:cs="Arial"/>
              </w:rPr>
              <w:t>90</w:t>
            </w:r>
            <w:r w:rsidRPr="004104F5">
              <w:rPr>
                <w:rFonts w:ascii="Arial" w:hAnsi="Arial" w:cs="Arial"/>
              </w:rPr>
              <w:t>,</w:t>
            </w:r>
            <w:r>
              <w:rPr>
                <w:rFonts w:ascii="Arial" w:hAnsi="Arial" w:cs="Arial"/>
              </w:rPr>
              <w:t>210</w:t>
            </w:r>
          </w:p>
        </w:tc>
      </w:tr>
      <w:tr w:rsidR="00F225C4" w:rsidRPr="004104F5" w:rsidTr="00A1070C">
        <w:tc>
          <w:tcPr>
            <w:tcW w:w="4788" w:type="dxa"/>
            <w:tcBorders>
              <w:top w:val="nil"/>
              <w:left w:val="nil"/>
              <w:bottom w:val="nil"/>
              <w:right w:val="nil"/>
            </w:tcBorders>
          </w:tcPr>
          <w:p w:rsidR="00F225C4" w:rsidRDefault="00A11D32" w:rsidP="00783372">
            <w:pPr>
              <w:spacing w:before="100" w:beforeAutospacing="1" w:after="120"/>
              <w:rPr>
                <w:rFonts w:ascii="Arial" w:eastAsia="Times New Roman" w:hAnsi="Arial" w:cs="Arial"/>
              </w:rPr>
            </w:pPr>
            <w:r w:rsidRPr="00A11D32">
              <w:rPr>
                <w:rFonts w:ascii="Arial" w:eastAsia="Times New Roman" w:hAnsi="Arial" w:cs="Arial"/>
              </w:rPr>
              <w:t xml:space="preserve">Technical Advisor to </w:t>
            </w:r>
            <w:proofErr w:type="spellStart"/>
            <w:r w:rsidRPr="00A11D32">
              <w:rPr>
                <w:rFonts w:ascii="Arial" w:eastAsia="Times New Roman" w:hAnsi="Arial" w:cs="Arial"/>
              </w:rPr>
              <w:t>BioData</w:t>
            </w:r>
            <w:proofErr w:type="spellEnd"/>
            <w:r w:rsidRPr="00A11D32">
              <w:rPr>
                <w:rFonts w:ascii="Arial" w:eastAsia="Times New Roman" w:hAnsi="Arial" w:cs="Arial"/>
              </w:rPr>
              <w:t xml:space="preserve"> Team</w:t>
            </w:r>
            <w:r>
              <w:rPr>
                <w:rFonts w:ascii="Arial" w:eastAsia="Times New Roman" w:hAnsi="Arial" w:cs="Arial"/>
              </w:rPr>
              <w:t xml:space="preserve"> (TBD)</w:t>
            </w:r>
            <w:r w:rsidRPr="00A11D32">
              <w:rPr>
                <w:rFonts w:ascii="Arial" w:eastAsia="Times New Roman" w:hAnsi="Arial" w:cs="Arial"/>
              </w:rPr>
              <w:t xml:space="preserve">. </w:t>
            </w:r>
            <w:proofErr w:type="spellStart"/>
            <w:r w:rsidRPr="00A11D32">
              <w:rPr>
                <w:rFonts w:ascii="Arial" w:eastAsia="Times New Roman" w:hAnsi="Arial" w:cs="Arial"/>
              </w:rPr>
              <w:t>Laison</w:t>
            </w:r>
            <w:proofErr w:type="spellEnd"/>
            <w:r w:rsidRPr="00A11D32">
              <w:rPr>
                <w:rFonts w:ascii="Arial" w:eastAsia="Times New Roman" w:hAnsi="Arial" w:cs="Arial"/>
              </w:rPr>
              <w:t xml:space="preserve"> to </w:t>
            </w:r>
            <w:proofErr w:type="spellStart"/>
            <w:r w:rsidRPr="00A11D32">
              <w:rPr>
                <w:rFonts w:ascii="Arial" w:eastAsia="Times New Roman" w:hAnsi="Arial" w:cs="Arial"/>
              </w:rPr>
              <w:t>to</w:t>
            </w:r>
            <w:proofErr w:type="spellEnd"/>
            <w:r w:rsidRPr="00A11D32">
              <w:rPr>
                <w:rFonts w:ascii="Arial" w:eastAsia="Times New Roman" w:hAnsi="Arial" w:cs="Arial"/>
              </w:rPr>
              <w:t xml:space="preserve"> National Water Census project. Keeps </w:t>
            </w:r>
            <w:proofErr w:type="spellStart"/>
            <w:r w:rsidRPr="00A11D32">
              <w:rPr>
                <w:rFonts w:ascii="Arial" w:eastAsia="Times New Roman" w:hAnsi="Arial" w:cs="Arial"/>
              </w:rPr>
              <w:t>BioData</w:t>
            </w:r>
            <w:proofErr w:type="spellEnd"/>
            <w:r w:rsidRPr="00A11D32">
              <w:rPr>
                <w:rFonts w:ascii="Arial" w:eastAsia="Times New Roman" w:hAnsi="Arial" w:cs="Arial"/>
              </w:rPr>
              <w:t xml:space="preserve"> team, Steering Committee, and NWC informed about short and long-term program plans related to biological data provisioning and analysis. (0.25 FTE).</w:t>
            </w:r>
            <w:r>
              <w:rPr>
                <w:rFonts w:ascii="Arial" w:eastAsia="Times New Roman" w:hAnsi="Arial" w:cs="Arial"/>
              </w:rPr>
              <w:t xml:space="preserve"> Carrying-over </w:t>
            </w:r>
            <w:r w:rsidR="007F1005">
              <w:rPr>
                <w:rFonts w:ascii="Arial" w:eastAsia="Times New Roman" w:hAnsi="Arial" w:cs="Arial"/>
              </w:rPr>
              <w:t>30</w:t>
            </w:r>
            <w:r>
              <w:rPr>
                <w:rFonts w:ascii="Arial" w:eastAsia="Times New Roman" w:hAnsi="Arial" w:cs="Arial"/>
              </w:rPr>
              <w:t xml:space="preserve">K from last </w:t>
            </w:r>
            <w:r w:rsidR="003C2476">
              <w:rPr>
                <w:rFonts w:ascii="Arial" w:eastAsia="Times New Roman" w:hAnsi="Arial" w:cs="Arial"/>
              </w:rPr>
              <w:t>FY</w:t>
            </w:r>
            <w:r>
              <w:rPr>
                <w:rFonts w:ascii="Arial" w:eastAsia="Times New Roman" w:hAnsi="Arial" w:cs="Arial"/>
              </w:rPr>
              <w:t>.</w:t>
            </w:r>
          </w:p>
          <w:p w:rsidR="00783372" w:rsidRPr="00A1070C" w:rsidRDefault="00783372" w:rsidP="00783372">
            <w:pPr>
              <w:spacing w:before="100" w:beforeAutospacing="1" w:after="120"/>
              <w:rPr>
                <w:rFonts w:ascii="Arial" w:hAnsi="Arial" w:cs="Arial"/>
                <w:b/>
              </w:rPr>
            </w:pPr>
            <w:r w:rsidRPr="00A1070C">
              <w:rPr>
                <w:rFonts w:ascii="Arial" w:eastAsia="Times New Roman" w:hAnsi="Arial" w:cs="Arial"/>
                <w:b/>
              </w:rPr>
              <w:t>Anticipated Travel in 2016</w:t>
            </w:r>
          </w:p>
        </w:tc>
        <w:tc>
          <w:tcPr>
            <w:tcW w:w="4788" w:type="dxa"/>
            <w:tcBorders>
              <w:top w:val="nil"/>
              <w:left w:val="nil"/>
              <w:bottom w:val="nil"/>
              <w:right w:val="nil"/>
            </w:tcBorders>
          </w:tcPr>
          <w:p w:rsidR="00F225C4" w:rsidRPr="004104F5" w:rsidRDefault="001D67F7" w:rsidP="00A11D32">
            <w:pPr>
              <w:spacing w:before="100" w:beforeAutospacing="1" w:after="120"/>
              <w:jc w:val="right"/>
              <w:rPr>
                <w:rFonts w:ascii="Arial" w:hAnsi="Arial" w:cs="Arial"/>
              </w:rPr>
            </w:pPr>
            <w:r w:rsidRPr="004104F5">
              <w:rPr>
                <w:rFonts w:ascii="Arial" w:hAnsi="Arial" w:cs="Arial"/>
              </w:rPr>
              <w:t>$</w:t>
            </w:r>
            <w:r w:rsidR="00A11D32">
              <w:rPr>
                <w:rFonts w:ascii="Arial" w:hAnsi="Arial" w:cs="Arial"/>
              </w:rPr>
              <w:t>10</w:t>
            </w:r>
            <w:r w:rsidRPr="004104F5">
              <w:rPr>
                <w:rFonts w:ascii="Arial" w:hAnsi="Arial" w:cs="Arial"/>
              </w:rPr>
              <w:t>,</w:t>
            </w:r>
            <w:r w:rsidR="00A11D32">
              <w:rPr>
                <w:rFonts w:ascii="Arial" w:hAnsi="Arial" w:cs="Arial"/>
              </w:rPr>
              <w:t>000</w:t>
            </w:r>
          </w:p>
        </w:tc>
      </w:tr>
      <w:tr w:rsidR="00686092" w:rsidRPr="004104F5" w:rsidTr="00801445">
        <w:tc>
          <w:tcPr>
            <w:tcW w:w="4788" w:type="dxa"/>
            <w:tcBorders>
              <w:top w:val="nil"/>
              <w:left w:val="nil"/>
              <w:bottom w:val="nil"/>
              <w:right w:val="nil"/>
            </w:tcBorders>
          </w:tcPr>
          <w:p w:rsidR="00686092" w:rsidRPr="00A1070C" w:rsidRDefault="00686092" w:rsidP="00801445">
            <w:pPr>
              <w:spacing w:before="100" w:beforeAutospacing="1" w:after="120"/>
              <w:rPr>
                <w:rFonts w:ascii="Arial" w:eastAsia="Times New Roman" w:hAnsi="Arial" w:cs="Arial"/>
              </w:rPr>
            </w:pPr>
            <w:r w:rsidRPr="004104F5">
              <w:rPr>
                <w:rFonts w:ascii="Arial" w:eastAsia="Times New Roman" w:hAnsi="Arial" w:cs="Arial"/>
              </w:rPr>
              <w:t>Travel to Society for Freshwater Science meeting (</w:t>
            </w:r>
            <w:r w:rsidR="00801445">
              <w:rPr>
                <w:rFonts w:ascii="Arial" w:eastAsia="Times New Roman" w:hAnsi="Arial" w:cs="Arial"/>
              </w:rPr>
              <w:t>May</w:t>
            </w:r>
            <w:r w:rsidRPr="004104F5">
              <w:rPr>
                <w:rFonts w:ascii="Arial" w:eastAsia="Times New Roman" w:hAnsi="Arial" w:cs="Arial"/>
              </w:rPr>
              <w:t xml:space="preserve"> </w:t>
            </w:r>
            <w:r>
              <w:rPr>
                <w:rFonts w:ascii="Arial" w:eastAsia="Times New Roman" w:hAnsi="Arial" w:cs="Arial"/>
              </w:rPr>
              <w:t>21-27</w:t>
            </w:r>
            <w:r w:rsidRPr="004104F5">
              <w:rPr>
                <w:rFonts w:ascii="Arial" w:eastAsia="Times New Roman" w:hAnsi="Arial" w:cs="Arial"/>
              </w:rPr>
              <w:t>, 201</w:t>
            </w:r>
            <w:r>
              <w:rPr>
                <w:rFonts w:ascii="Arial" w:eastAsia="Times New Roman" w:hAnsi="Arial" w:cs="Arial"/>
              </w:rPr>
              <w:t>6</w:t>
            </w:r>
            <w:r w:rsidRPr="004104F5">
              <w:rPr>
                <w:rFonts w:ascii="Arial" w:eastAsia="Times New Roman" w:hAnsi="Arial" w:cs="Arial"/>
              </w:rPr>
              <w:t>) in</w:t>
            </w:r>
            <w:r>
              <w:rPr>
                <w:rFonts w:ascii="Arial" w:eastAsia="Times New Roman" w:hAnsi="Arial" w:cs="Arial"/>
              </w:rPr>
              <w:t xml:space="preserve"> Sacramento, California.</w:t>
            </w:r>
            <w:r w:rsidR="0085794D">
              <w:rPr>
                <w:rFonts w:ascii="Arial" w:eastAsia="Times New Roman" w:hAnsi="Arial" w:cs="Arial"/>
              </w:rPr>
              <w:t xml:space="preserve"> Theme -- </w:t>
            </w:r>
            <w:r w:rsidR="0085794D" w:rsidRPr="0085794D">
              <w:rPr>
                <w:rFonts w:ascii="Arial" w:eastAsia="Times New Roman" w:hAnsi="Arial" w:cs="Arial"/>
              </w:rPr>
              <w:t>Running on Empty: increasing Demands on Freshwater Resources in the Face of a Changing Climate</w:t>
            </w:r>
            <w:r w:rsidR="0085794D">
              <w:rPr>
                <w:rFonts w:ascii="Arial" w:eastAsia="Times New Roman" w:hAnsi="Arial" w:cs="Arial"/>
              </w:rPr>
              <w:t>.</w:t>
            </w:r>
          </w:p>
        </w:tc>
        <w:tc>
          <w:tcPr>
            <w:tcW w:w="4788" w:type="dxa"/>
            <w:tcBorders>
              <w:top w:val="nil"/>
              <w:left w:val="nil"/>
              <w:bottom w:val="nil"/>
              <w:right w:val="nil"/>
            </w:tcBorders>
          </w:tcPr>
          <w:p w:rsidR="00686092" w:rsidRPr="004104F5" w:rsidRDefault="00686092" w:rsidP="007F1005">
            <w:pPr>
              <w:spacing w:before="100" w:beforeAutospacing="1" w:after="120"/>
              <w:jc w:val="right"/>
              <w:rPr>
                <w:rFonts w:ascii="Arial" w:hAnsi="Arial" w:cs="Arial"/>
              </w:rPr>
            </w:pPr>
            <w:r w:rsidRPr="004104F5">
              <w:rPr>
                <w:rFonts w:ascii="Arial" w:hAnsi="Arial" w:cs="Arial"/>
              </w:rPr>
              <w:t>$2,</w:t>
            </w:r>
            <w:r w:rsidR="007F1005">
              <w:rPr>
                <w:rFonts w:ascii="Arial" w:hAnsi="Arial" w:cs="Arial"/>
              </w:rPr>
              <w:t>0</w:t>
            </w:r>
            <w:r w:rsidRPr="004104F5">
              <w:rPr>
                <w:rFonts w:ascii="Arial" w:hAnsi="Arial" w:cs="Arial"/>
              </w:rPr>
              <w:t>00</w:t>
            </w:r>
          </w:p>
        </w:tc>
      </w:tr>
      <w:tr w:rsidR="00686092" w:rsidRPr="004104F5" w:rsidTr="00801445">
        <w:tc>
          <w:tcPr>
            <w:tcW w:w="4788" w:type="dxa"/>
            <w:tcBorders>
              <w:top w:val="nil"/>
              <w:left w:val="nil"/>
              <w:bottom w:val="nil"/>
              <w:right w:val="nil"/>
            </w:tcBorders>
          </w:tcPr>
          <w:p w:rsidR="00686092" w:rsidRPr="00A1070C" w:rsidRDefault="00686092" w:rsidP="00801445">
            <w:pPr>
              <w:spacing w:before="100" w:beforeAutospacing="1" w:after="120"/>
              <w:rPr>
                <w:rFonts w:ascii="Arial" w:eastAsia="Times New Roman" w:hAnsi="Arial" w:cs="Arial"/>
              </w:rPr>
            </w:pPr>
            <w:r w:rsidRPr="00686092">
              <w:rPr>
                <w:rFonts w:ascii="Arial" w:eastAsia="Times New Roman" w:hAnsi="Arial" w:cs="Arial"/>
              </w:rPr>
              <w:t>Travel to American Fisheries Society meeting (August 2</w:t>
            </w:r>
            <w:r w:rsidR="00801445">
              <w:rPr>
                <w:rFonts w:ascii="Arial" w:eastAsia="Times New Roman" w:hAnsi="Arial" w:cs="Arial"/>
              </w:rPr>
              <w:t>1</w:t>
            </w:r>
            <w:r w:rsidRPr="00686092">
              <w:rPr>
                <w:rFonts w:ascii="Arial" w:eastAsia="Times New Roman" w:hAnsi="Arial" w:cs="Arial"/>
              </w:rPr>
              <w:t>-2</w:t>
            </w:r>
            <w:r w:rsidR="00801445">
              <w:rPr>
                <w:rFonts w:ascii="Arial" w:eastAsia="Times New Roman" w:hAnsi="Arial" w:cs="Arial"/>
              </w:rPr>
              <w:t>6</w:t>
            </w:r>
            <w:r w:rsidRPr="00686092">
              <w:rPr>
                <w:rFonts w:ascii="Arial" w:eastAsia="Times New Roman" w:hAnsi="Arial" w:cs="Arial"/>
              </w:rPr>
              <w:t>, 2016) in Kansas City, Missouri</w:t>
            </w:r>
            <w:r>
              <w:rPr>
                <w:rFonts w:ascii="Arial" w:eastAsia="Times New Roman" w:hAnsi="Arial" w:cs="Arial"/>
              </w:rPr>
              <w:t>.</w:t>
            </w:r>
          </w:p>
        </w:tc>
        <w:tc>
          <w:tcPr>
            <w:tcW w:w="4788" w:type="dxa"/>
            <w:tcBorders>
              <w:top w:val="nil"/>
              <w:left w:val="nil"/>
              <w:bottom w:val="nil"/>
              <w:right w:val="nil"/>
            </w:tcBorders>
          </w:tcPr>
          <w:p w:rsidR="00686092" w:rsidRPr="004104F5" w:rsidRDefault="00686092" w:rsidP="007F1005">
            <w:pPr>
              <w:spacing w:before="100" w:beforeAutospacing="1" w:after="120"/>
              <w:jc w:val="right"/>
              <w:rPr>
                <w:rFonts w:ascii="Arial" w:hAnsi="Arial" w:cs="Arial"/>
              </w:rPr>
            </w:pPr>
            <w:r w:rsidRPr="004104F5">
              <w:rPr>
                <w:rFonts w:ascii="Arial" w:hAnsi="Arial" w:cs="Arial"/>
              </w:rPr>
              <w:t>$</w:t>
            </w:r>
            <w:r w:rsidR="007F1005">
              <w:rPr>
                <w:rFonts w:ascii="Arial" w:hAnsi="Arial" w:cs="Arial"/>
              </w:rPr>
              <w:t>1</w:t>
            </w:r>
            <w:r w:rsidRPr="004104F5">
              <w:rPr>
                <w:rFonts w:ascii="Arial" w:hAnsi="Arial" w:cs="Arial"/>
              </w:rPr>
              <w:t>,</w:t>
            </w:r>
            <w:r w:rsidR="007F1005">
              <w:rPr>
                <w:rFonts w:ascii="Arial" w:hAnsi="Arial" w:cs="Arial"/>
              </w:rPr>
              <w:t>8</w:t>
            </w:r>
            <w:r w:rsidRPr="004104F5">
              <w:rPr>
                <w:rFonts w:ascii="Arial" w:hAnsi="Arial" w:cs="Arial"/>
              </w:rPr>
              <w:t>00</w:t>
            </w:r>
          </w:p>
        </w:tc>
      </w:tr>
      <w:tr w:rsidR="00686092" w:rsidRPr="004104F5" w:rsidTr="00801445">
        <w:tc>
          <w:tcPr>
            <w:tcW w:w="4788" w:type="dxa"/>
            <w:tcBorders>
              <w:top w:val="nil"/>
              <w:left w:val="nil"/>
              <w:bottom w:val="nil"/>
              <w:right w:val="nil"/>
            </w:tcBorders>
          </w:tcPr>
          <w:p w:rsidR="00686092" w:rsidRPr="00A1070C" w:rsidRDefault="00686092" w:rsidP="007B6E86">
            <w:pPr>
              <w:spacing w:before="100" w:beforeAutospacing="1" w:after="120"/>
              <w:rPr>
                <w:rFonts w:ascii="Arial" w:eastAsia="Times New Roman" w:hAnsi="Arial" w:cs="Arial"/>
              </w:rPr>
            </w:pPr>
            <w:r w:rsidRPr="00686092">
              <w:rPr>
                <w:rFonts w:ascii="Arial" w:eastAsia="Times New Roman" w:hAnsi="Arial" w:cs="Arial"/>
              </w:rPr>
              <w:t>Travel</w:t>
            </w:r>
            <w:r w:rsidR="00801445">
              <w:rPr>
                <w:rFonts w:ascii="Arial" w:eastAsia="Times New Roman" w:hAnsi="Arial" w:cs="Arial"/>
              </w:rPr>
              <w:t xml:space="preserve"> for National Water Census </w:t>
            </w:r>
            <w:r w:rsidR="007B6E86">
              <w:rPr>
                <w:rFonts w:ascii="Arial" w:eastAsia="Times New Roman" w:hAnsi="Arial" w:cs="Arial"/>
              </w:rPr>
              <w:t xml:space="preserve">&amp; WAUSP </w:t>
            </w:r>
            <w:r w:rsidR="00801445">
              <w:rPr>
                <w:rFonts w:ascii="Arial" w:eastAsia="Times New Roman" w:hAnsi="Arial" w:cs="Arial"/>
              </w:rPr>
              <w:t>Activities (</w:t>
            </w:r>
            <w:r w:rsidR="008905D2">
              <w:rPr>
                <w:rFonts w:ascii="Arial" w:eastAsia="Times New Roman" w:hAnsi="Arial" w:cs="Arial"/>
              </w:rPr>
              <w:t xml:space="preserve">$1,500 </w:t>
            </w:r>
            <w:r w:rsidR="00801445">
              <w:rPr>
                <w:rFonts w:ascii="Arial" w:eastAsia="Times New Roman" w:hAnsi="Arial" w:cs="Arial"/>
              </w:rPr>
              <w:t>X</w:t>
            </w:r>
            <w:r w:rsidR="007B6E86">
              <w:rPr>
                <w:rFonts w:ascii="Arial" w:eastAsia="Times New Roman" w:hAnsi="Arial" w:cs="Arial"/>
              </w:rPr>
              <w:t>3</w:t>
            </w:r>
            <w:r w:rsidR="00801445">
              <w:rPr>
                <w:rFonts w:ascii="Arial" w:eastAsia="Times New Roman" w:hAnsi="Arial" w:cs="Arial"/>
              </w:rPr>
              <w:t xml:space="preserve"> trips)</w:t>
            </w:r>
            <w:r>
              <w:rPr>
                <w:rFonts w:ascii="Arial" w:eastAsia="Times New Roman" w:hAnsi="Arial" w:cs="Arial"/>
              </w:rPr>
              <w:t>.</w:t>
            </w:r>
          </w:p>
        </w:tc>
        <w:tc>
          <w:tcPr>
            <w:tcW w:w="4788" w:type="dxa"/>
            <w:tcBorders>
              <w:top w:val="nil"/>
              <w:left w:val="nil"/>
              <w:bottom w:val="nil"/>
              <w:right w:val="nil"/>
            </w:tcBorders>
          </w:tcPr>
          <w:p w:rsidR="00686092" w:rsidRPr="004104F5" w:rsidRDefault="00686092" w:rsidP="007F1005">
            <w:pPr>
              <w:spacing w:before="100" w:beforeAutospacing="1" w:after="120"/>
              <w:jc w:val="right"/>
              <w:rPr>
                <w:rFonts w:ascii="Arial" w:hAnsi="Arial" w:cs="Arial"/>
              </w:rPr>
            </w:pPr>
            <w:r w:rsidRPr="004104F5">
              <w:rPr>
                <w:rFonts w:ascii="Arial" w:hAnsi="Arial" w:cs="Arial"/>
              </w:rPr>
              <w:t>$</w:t>
            </w:r>
            <w:r w:rsidR="007F1005">
              <w:rPr>
                <w:rFonts w:ascii="Arial" w:hAnsi="Arial" w:cs="Arial"/>
              </w:rPr>
              <w:t>4</w:t>
            </w:r>
            <w:r w:rsidRPr="004104F5">
              <w:rPr>
                <w:rFonts w:ascii="Arial" w:hAnsi="Arial" w:cs="Arial"/>
              </w:rPr>
              <w:t>,</w:t>
            </w:r>
            <w:r w:rsidR="007F1005">
              <w:rPr>
                <w:rFonts w:ascii="Arial" w:hAnsi="Arial" w:cs="Arial"/>
              </w:rPr>
              <w:t>5</w:t>
            </w:r>
            <w:r w:rsidRPr="004104F5">
              <w:rPr>
                <w:rFonts w:ascii="Arial" w:hAnsi="Arial" w:cs="Arial"/>
              </w:rPr>
              <w:t>00</w:t>
            </w:r>
          </w:p>
        </w:tc>
      </w:tr>
      <w:tr w:rsidR="00686092" w:rsidRPr="004104F5" w:rsidTr="00801445">
        <w:tc>
          <w:tcPr>
            <w:tcW w:w="4788" w:type="dxa"/>
            <w:tcBorders>
              <w:top w:val="nil"/>
              <w:left w:val="nil"/>
              <w:bottom w:val="single" w:sz="4" w:space="0" w:color="auto"/>
              <w:right w:val="nil"/>
            </w:tcBorders>
          </w:tcPr>
          <w:p w:rsidR="00686092" w:rsidRPr="00A1070C" w:rsidRDefault="00686092" w:rsidP="00801445">
            <w:pPr>
              <w:spacing w:before="100" w:beforeAutospacing="1" w:after="120"/>
              <w:rPr>
                <w:rFonts w:ascii="Arial" w:eastAsia="Times New Roman" w:hAnsi="Arial" w:cs="Arial"/>
              </w:rPr>
            </w:pPr>
            <w:r w:rsidRPr="00686092">
              <w:rPr>
                <w:rFonts w:ascii="Arial" w:eastAsia="Times New Roman" w:hAnsi="Arial" w:cs="Arial"/>
              </w:rPr>
              <w:t xml:space="preserve">Travel </w:t>
            </w:r>
            <w:r w:rsidR="00801445">
              <w:rPr>
                <w:rFonts w:ascii="Arial" w:eastAsia="Times New Roman" w:hAnsi="Arial" w:cs="Arial"/>
              </w:rPr>
              <w:t xml:space="preserve">for the </w:t>
            </w:r>
            <w:r w:rsidR="00801445" w:rsidRPr="00801445">
              <w:rPr>
                <w:rFonts w:ascii="Arial" w:eastAsia="Times New Roman" w:hAnsi="Arial" w:cs="Arial"/>
              </w:rPr>
              <w:t xml:space="preserve">River </w:t>
            </w:r>
            <w:r w:rsidR="00801445">
              <w:rPr>
                <w:rFonts w:ascii="Arial" w:eastAsia="Times New Roman" w:hAnsi="Arial" w:cs="Arial"/>
              </w:rPr>
              <w:t xml:space="preserve">Network </w:t>
            </w:r>
            <w:r w:rsidR="00801445" w:rsidRPr="00801445">
              <w:rPr>
                <w:rFonts w:ascii="Arial" w:eastAsia="Times New Roman" w:hAnsi="Arial" w:cs="Arial"/>
              </w:rPr>
              <w:t>Science and Technical Advisory Group</w:t>
            </w:r>
            <w:r w:rsidR="00801445">
              <w:rPr>
                <w:rFonts w:ascii="Arial" w:eastAsia="Times New Roman" w:hAnsi="Arial" w:cs="Arial"/>
              </w:rPr>
              <w:t xml:space="preserve"> meeting.</w:t>
            </w:r>
          </w:p>
        </w:tc>
        <w:tc>
          <w:tcPr>
            <w:tcW w:w="4788" w:type="dxa"/>
            <w:tcBorders>
              <w:top w:val="nil"/>
              <w:left w:val="nil"/>
              <w:bottom w:val="single" w:sz="4" w:space="0" w:color="auto"/>
              <w:right w:val="nil"/>
            </w:tcBorders>
          </w:tcPr>
          <w:p w:rsidR="00686092" w:rsidRPr="004104F5" w:rsidRDefault="00686092" w:rsidP="007F1005">
            <w:pPr>
              <w:spacing w:before="100" w:beforeAutospacing="1" w:after="120"/>
              <w:jc w:val="right"/>
              <w:rPr>
                <w:rFonts w:ascii="Arial" w:hAnsi="Arial" w:cs="Arial"/>
              </w:rPr>
            </w:pPr>
            <w:r w:rsidRPr="004104F5">
              <w:rPr>
                <w:rFonts w:ascii="Arial" w:hAnsi="Arial" w:cs="Arial"/>
              </w:rPr>
              <w:t>$</w:t>
            </w:r>
            <w:r w:rsidR="007F1005">
              <w:rPr>
                <w:rFonts w:ascii="Arial" w:hAnsi="Arial" w:cs="Arial"/>
              </w:rPr>
              <w:t>1</w:t>
            </w:r>
            <w:r w:rsidRPr="004104F5">
              <w:rPr>
                <w:rFonts w:ascii="Arial" w:hAnsi="Arial" w:cs="Arial"/>
              </w:rPr>
              <w:t>,</w:t>
            </w:r>
            <w:r w:rsidR="007F1005">
              <w:rPr>
                <w:rFonts w:ascii="Arial" w:hAnsi="Arial" w:cs="Arial"/>
              </w:rPr>
              <w:t>8</w:t>
            </w:r>
            <w:r w:rsidRPr="004104F5">
              <w:rPr>
                <w:rFonts w:ascii="Arial" w:hAnsi="Arial" w:cs="Arial"/>
              </w:rPr>
              <w:t>00</w:t>
            </w:r>
          </w:p>
        </w:tc>
      </w:tr>
      <w:tr w:rsidR="00686092" w:rsidRPr="004104F5" w:rsidTr="001D67F7">
        <w:tc>
          <w:tcPr>
            <w:tcW w:w="4788" w:type="dxa"/>
            <w:tcBorders>
              <w:top w:val="single" w:sz="4" w:space="0" w:color="auto"/>
              <w:left w:val="nil"/>
              <w:bottom w:val="nil"/>
              <w:right w:val="nil"/>
            </w:tcBorders>
          </w:tcPr>
          <w:p w:rsidR="00686092" w:rsidRPr="004104F5" w:rsidRDefault="00686092" w:rsidP="001D67F7">
            <w:pPr>
              <w:spacing w:before="100" w:beforeAutospacing="1" w:after="120"/>
              <w:rPr>
                <w:rFonts w:ascii="Arial" w:hAnsi="Arial" w:cs="Arial"/>
              </w:rPr>
            </w:pPr>
            <w:r w:rsidRPr="004104F5">
              <w:rPr>
                <w:rFonts w:ascii="Arial" w:hAnsi="Arial" w:cs="Arial"/>
              </w:rPr>
              <w:t>Total</w:t>
            </w:r>
          </w:p>
        </w:tc>
        <w:tc>
          <w:tcPr>
            <w:tcW w:w="4788" w:type="dxa"/>
            <w:tcBorders>
              <w:top w:val="single" w:sz="4" w:space="0" w:color="auto"/>
              <w:left w:val="nil"/>
              <w:bottom w:val="nil"/>
              <w:right w:val="nil"/>
            </w:tcBorders>
          </w:tcPr>
          <w:p w:rsidR="00686092" w:rsidRPr="004104F5" w:rsidRDefault="00686092" w:rsidP="007F1005">
            <w:pPr>
              <w:spacing w:before="100" w:beforeAutospacing="1" w:after="120"/>
              <w:jc w:val="right"/>
              <w:rPr>
                <w:rFonts w:ascii="Arial" w:hAnsi="Arial" w:cs="Arial"/>
              </w:rPr>
            </w:pPr>
            <w:r w:rsidRPr="004104F5">
              <w:rPr>
                <w:rFonts w:ascii="Arial" w:hAnsi="Arial" w:cs="Arial"/>
              </w:rPr>
              <w:t>$3</w:t>
            </w:r>
            <w:r w:rsidR="00A11D32">
              <w:rPr>
                <w:rFonts w:ascii="Arial" w:hAnsi="Arial" w:cs="Arial"/>
              </w:rPr>
              <w:t>1</w:t>
            </w:r>
            <w:r w:rsidR="007F1005">
              <w:rPr>
                <w:rFonts w:ascii="Arial" w:hAnsi="Arial" w:cs="Arial"/>
              </w:rPr>
              <w:t>5</w:t>
            </w:r>
            <w:r w:rsidRPr="004104F5">
              <w:rPr>
                <w:rFonts w:ascii="Arial" w:hAnsi="Arial" w:cs="Arial"/>
              </w:rPr>
              <w:t>,</w:t>
            </w:r>
            <w:r w:rsidR="007F1005">
              <w:rPr>
                <w:rFonts w:ascii="Arial" w:hAnsi="Arial" w:cs="Arial"/>
              </w:rPr>
              <w:t>9</w:t>
            </w:r>
            <w:r w:rsidR="00A11D32">
              <w:rPr>
                <w:rFonts w:ascii="Arial" w:hAnsi="Arial" w:cs="Arial"/>
              </w:rPr>
              <w:t>10</w:t>
            </w:r>
          </w:p>
        </w:tc>
      </w:tr>
    </w:tbl>
    <w:p w:rsidR="0076565E" w:rsidRDefault="0076565E" w:rsidP="00F76CBF">
      <w:pPr>
        <w:spacing w:before="100" w:beforeAutospacing="1" w:after="120"/>
        <w:rPr>
          <w:b/>
        </w:rPr>
      </w:pPr>
    </w:p>
    <w:p w:rsidR="0076565E" w:rsidRDefault="0076565E" w:rsidP="00F76CBF">
      <w:pPr>
        <w:spacing w:before="100" w:beforeAutospacing="1" w:after="120"/>
        <w:rPr>
          <w:b/>
        </w:rPr>
      </w:pPr>
    </w:p>
    <w:p w:rsidR="00E37C45" w:rsidRPr="00686092" w:rsidRDefault="00D1734B" w:rsidP="00F76CBF">
      <w:pPr>
        <w:spacing w:before="100" w:beforeAutospacing="1" w:after="120"/>
        <w:rPr>
          <w:b/>
        </w:rPr>
      </w:pPr>
      <w:r w:rsidRPr="00686092">
        <w:rPr>
          <w:b/>
        </w:rPr>
        <w:t xml:space="preserve">Ecological Water </w:t>
      </w:r>
      <w:r w:rsidR="00C8660F" w:rsidRPr="00686092">
        <w:rPr>
          <w:b/>
        </w:rPr>
        <w:t>P</w:t>
      </w:r>
      <w:r w:rsidR="002274AF" w:rsidRPr="00686092">
        <w:rPr>
          <w:b/>
        </w:rPr>
        <w:t>ublication</w:t>
      </w:r>
      <w:r w:rsidR="00C8660F" w:rsidRPr="00686092">
        <w:rPr>
          <w:b/>
        </w:rPr>
        <w:t>s</w:t>
      </w:r>
      <w:r w:rsidR="007B6E86">
        <w:rPr>
          <w:b/>
        </w:rPr>
        <w:t>, including collaborative NWC products</w:t>
      </w:r>
      <w:r w:rsidR="008D1A9A" w:rsidRPr="00686092">
        <w:rPr>
          <w:b/>
        </w:rPr>
        <w:t xml:space="preserve"> planned for FY</w:t>
      </w:r>
      <w:r w:rsidR="00C8660F" w:rsidRPr="00686092">
        <w:rPr>
          <w:b/>
        </w:rPr>
        <w:t>201</w:t>
      </w:r>
      <w:r w:rsidR="00686092" w:rsidRPr="00686092">
        <w:rPr>
          <w:b/>
        </w:rPr>
        <w:t>6</w:t>
      </w:r>
      <w:r w:rsidRPr="00686092">
        <w:rPr>
          <w:b/>
        </w:rPr>
        <w:t xml:space="preserve"> </w:t>
      </w:r>
    </w:p>
    <w:p w:rsidR="004F35BF" w:rsidRDefault="00C10465" w:rsidP="00EF4583">
      <w:pPr>
        <w:pStyle w:val="ListParagraph"/>
        <w:numPr>
          <w:ilvl w:val="0"/>
          <w:numId w:val="15"/>
        </w:numPr>
        <w:spacing w:after="120"/>
      </w:pPr>
      <w:r>
        <w:t xml:space="preserve">Ernie F. Hain, </w:t>
      </w:r>
      <w:r w:rsidRPr="003C2476">
        <w:rPr>
          <w:b/>
        </w:rPr>
        <w:t>Jonathan G. Kennen</w:t>
      </w:r>
      <w:r>
        <w:t xml:space="preserve">, Peter Caldwell, Stacy A.C. Nelson, Ge Sun, and Steven McNulty. </w:t>
      </w:r>
      <w:r w:rsidRPr="00430149">
        <w:rPr>
          <w:u w:val="single"/>
        </w:rPr>
        <w:t>Modeling fish species response to changes in water a</w:t>
      </w:r>
      <w:r w:rsidR="00430149" w:rsidRPr="00430149">
        <w:rPr>
          <w:u w:val="single"/>
        </w:rPr>
        <w:t>vailability and climate in the North Carolina Piedmont, USA.</w:t>
      </w:r>
      <w:r w:rsidR="00430149">
        <w:t xml:space="preserve">  This Journal Article</w:t>
      </w:r>
      <w:r w:rsidR="0018152A">
        <w:t xml:space="preserve">, which is </w:t>
      </w:r>
      <w:r w:rsidR="0018152A" w:rsidRPr="0018152A">
        <w:t>part of a cooperative effort between the NWC and the Southeast Climate Science Center (SECSC)</w:t>
      </w:r>
      <w:r w:rsidR="0018152A">
        <w:t>,</w:t>
      </w:r>
      <w:r w:rsidR="00430149">
        <w:t xml:space="preserve"> evaluates the c</w:t>
      </w:r>
      <w:r w:rsidR="00430149" w:rsidRPr="00430149">
        <w:t>hanges</w:t>
      </w:r>
      <w:r w:rsidR="00430149">
        <w:t xml:space="preserve"> in water availability,</w:t>
      </w:r>
      <w:r w:rsidR="00430149" w:rsidRPr="00430149">
        <w:t xml:space="preserve"> climate, </w:t>
      </w:r>
      <w:r w:rsidR="00430149">
        <w:t xml:space="preserve">and </w:t>
      </w:r>
      <w:r w:rsidR="00430149" w:rsidRPr="00430149">
        <w:t>land use</w:t>
      </w:r>
      <w:r w:rsidR="00430149">
        <w:t xml:space="preserve"> on fish assemblage response</w:t>
      </w:r>
      <w:r w:rsidR="0018152A">
        <w:t xml:space="preserve"> in the North Carolina Piedmont</w:t>
      </w:r>
      <w:r w:rsidR="00430149" w:rsidRPr="00430149">
        <w:t>. Understanding the potential impact of changes on aquatic ecosystems is critical for long term water management</w:t>
      </w:r>
      <w:r w:rsidR="00430149">
        <w:t xml:space="preserve"> in the Southeast US</w:t>
      </w:r>
      <w:r w:rsidR="00430149" w:rsidRPr="00430149">
        <w:t>. Boosted regression trees and a rainfall-runoff and flow routing model were used to predict the relation between streamflow and fish species richness under plausible scenarios of (1) projected future water withdrawal, (2) climate change, and (3) increases in impervious surfaces.</w:t>
      </w:r>
      <w:r w:rsidR="00430149">
        <w:t xml:space="preserve"> Currently working on second draft</w:t>
      </w:r>
      <w:r w:rsidR="0018152A">
        <w:t xml:space="preserve"> of manuscript</w:t>
      </w:r>
      <w:r w:rsidR="00430149">
        <w:t xml:space="preserve"> –</w:t>
      </w:r>
      <w:r w:rsidR="003C2476">
        <w:t xml:space="preserve"> a</w:t>
      </w:r>
      <w:r w:rsidR="00430149">
        <w:t xml:space="preserve"> finalize draft </w:t>
      </w:r>
      <w:r w:rsidR="003C2476">
        <w:t xml:space="preserve">is expected relatively soon </w:t>
      </w:r>
      <w:r w:rsidR="0018152A">
        <w:t xml:space="preserve">and </w:t>
      </w:r>
      <w:r w:rsidR="003C2476">
        <w:t xml:space="preserve">we hope to </w:t>
      </w:r>
      <w:r w:rsidR="0018152A">
        <w:t xml:space="preserve">send </w:t>
      </w:r>
      <w:r w:rsidR="003C2476">
        <w:t xml:space="preserve">it </w:t>
      </w:r>
      <w:r w:rsidR="0018152A">
        <w:t xml:space="preserve">out for colleague review </w:t>
      </w:r>
      <w:r w:rsidR="00430149">
        <w:t>by</w:t>
      </w:r>
      <w:r w:rsidR="0018152A">
        <w:t xml:space="preserve"> </w:t>
      </w:r>
      <w:r w:rsidR="003C2476">
        <w:t>November</w:t>
      </w:r>
      <w:r w:rsidR="0018152A">
        <w:t xml:space="preserve"> 2015.</w:t>
      </w:r>
      <w:r w:rsidR="00430149">
        <w:t xml:space="preserve"> </w:t>
      </w:r>
    </w:p>
    <w:p w:rsidR="00EF4583" w:rsidRPr="00EF4583" w:rsidRDefault="00EF4583" w:rsidP="00EF4583">
      <w:pPr>
        <w:pStyle w:val="ListParagraph"/>
        <w:spacing w:after="120"/>
        <w:rPr>
          <w:sz w:val="16"/>
          <w:szCs w:val="16"/>
        </w:rPr>
      </w:pPr>
    </w:p>
    <w:p w:rsidR="004F35BF" w:rsidRDefault="00F61EA8" w:rsidP="00EF4583">
      <w:pPr>
        <w:pStyle w:val="ListParagraph"/>
        <w:numPr>
          <w:ilvl w:val="0"/>
          <w:numId w:val="15"/>
        </w:numPr>
        <w:spacing w:after="120"/>
      </w:pPr>
      <w:r>
        <w:t>Shannon K. Brewer, Thomas A. Worthington</w:t>
      </w:r>
      <w:r w:rsidRPr="003C2476">
        <w:rPr>
          <w:b/>
        </w:rPr>
        <w:t>, Jonathan G. Kennen</w:t>
      </w:r>
      <w:r>
        <w:t xml:space="preserve">, </w:t>
      </w:r>
      <w:proofErr w:type="spellStart"/>
      <w:r w:rsidRPr="00F61EA8">
        <w:t>Cayetano</w:t>
      </w:r>
      <w:proofErr w:type="spellEnd"/>
      <w:r>
        <w:t xml:space="preserve"> Gutiérrez </w:t>
      </w:r>
      <w:proofErr w:type="spellStart"/>
      <w:r>
        <w:t>Cánovas</w:t>
      </w:r>
      <w:proofErr w:type="spellEnd"/>
      <w:r>
        <w:t xml:space="preserve">, Baxter Vieux, and </w:t>
      </w:r>
      <w:proofErr w:type="spellStart"/>
      <w:r>
        <w:t>Wiliam</w:t>
      </w:r>
      <w:proofErr w:type="spellEnd"/>
      <w:r>
        <w:t xml:space="preserve"> Andrews.  </w:t>
      </w:r>
      <w:r w:rsidRPr="00F61EA8">
        <w:rPr>
          <w:u w:val="single"/>
        </w:rPr>
        <w:t>Spatial variation in the fish assemblage of a large Great Plains river, USA</w:t>
      </w:r>
      <w:r>
        <w:t xml:space="preserve">. </w:t>
      </w:r>
      <w:r w:rsidRPr="00F61EA8">
        <w:t xml:space="preserve">This is part of a </w:t>
      </w:r>
      <w:r>
        <w:t xml:space="preserve">broad </w:t>
      </w:r>
      <w:r w:rsidRPr="00F61EA8">
        <w:t>cooperative effort between the NWC and the South</w:t>
      </w:r>
      <w:r>
        <w:t xml:space="preserve"> Central Climate Science Center (SCCSC) and involves the </w:t>
      </w:r>
      <w:r w:rsidRPr="00F61EA8">
        <w:t>USGS Oklahoma Cooperative Fish and Wildlife Research Unit; Cardiff University, United Kingdom; University of Oklahoma; and the USGS Oklahoma Water Science Cen</w:t>
      </w:r>
      <w:r>
        <w:t xml:space="preserve">ter. The paper evaluates how </w:t>
      </w:r>
      <w:r w:rsidR="005A571E">
        <w:t>modifications in the flow regime of the Canadian River, located in the US Great Planes, have</w:t>
      </w:r>
      <w:r>
        <w:t xml:space="preserve"> been fragmented by major reservoirs and for human and agricultural uses. Eco</w:t>
      </w:r>
      <w:r w:rsidR="003C2476">
        <w:t>logical response models based on</w:t>
      </w:r>
      <w:r>
        <w:t xml:space="preserve"> species traits</w:t>
      </w:r>
      <w:r w:rsidR="003C2476">
        <w:t xml:space="preserve"> (such as </w:t>
      </w:r>
      <w:r w:rsidR="003C2476" w:rsidRPr="003C2476">
        <w:t xml:space="preserve">morphological, </w:t>
      </w:r>
      <w:r w:rsidR="003C2476">
        <w:t xml:space="preserve">reproductive, </w:t>
      </w:r>
      <w:r w:rsidR="003C2476" w:rsidRPr="003C2476">
        <w:t xml:space="preserve">and life-history </w:t>
      </w:r>
      <w:r w:rsidR="003C2476">
        <w:t>guilds)</w:t>
      </w:r>
      <w:r>
        <w:t xml:space="preserve"> are being developed to better understand how changes in streamflow have altered the </w:t>
      </w:r>
      <w:r w:rsidR="003C2476">
        <w:t>assemblage</w:t>
      </w:r>
      <w:r>
        <w:t xml:space="preserve"> characteristic</w:t>
      </w:r>
      <w:r w:rsidR="003C2476">
        <w:t>s</w:t>
      </w:r>
      <w:r>
        <w:t xml:space="preserve"> of fish in the Canadian River. This information will be use</w:t>
      </w:r>
      <w:r w:rsidR="005A571E">
        <w:t>d</w:t>
      </w:r>
      <w:r>
        <w:t xml:space="preserve"> by management agencies to better predict outcomes of climate change and future flow alteration</w:t>
      </w:r>
      <w:r w:rsidR="005A571E">
        <w:t xml:space="preserve"> and to protect species of special concern</w:t>
      </w:r>
      <w:r>
        <w:t>. A draft manuscript is due by December, 2015.</w:t>
      </w:r>
    </w:p>
    <w:p w:rsidR="00EF4583" w:rsidRPr="00EF4583" w:rsidRDefault="00EF4583" w:rsidP="00EF4583">
      <w:pPr>
        <w:pStyle w:val="ListParagraph"/>
        <w:spacing w:after="120"/>
        <w:rPr>
          <w:sz w:val="16"/>
          <w:szCs w:val="16"/>
        </w:rPr>
      </w:pPr>
    </w:p>
    <w:p w:rsidR="004F35BF" w:rsidRDefault="0018152A" w:rsidP="00EF4583">
      <w:pPr>
        <w:pStyle w:val="ListParagraph"/>
        <w:numPr>
          <w:ilvl w:val="0"/>
          <w:numId w:val="15"/>
        </w:numPr>
        <w:spacing w:after="120"/>
      </w:pPr>
      <w:r w:rsidRPr="0018152A">
        <w:t xml:space="preserve">Rachael Novak </w:t>
      </w:r>
      <w:r>
        <w:t xml:space="preserve">(USEPA), </w:t>
      </w:r>
      <w:r w:rsidRPr="003C2476">
        <w:rPr>
          <w:b/>
        </w:rPr>
        <w:t>Jonathan Kennen</w:t>
      </w:r>
      <w:r>
        <w:t xml:space="preserve"> (USGS) and 16 other USEPA and USGS co-authors. </w:t>
      </w:r>
      <w:r w:rsidRPr="0018152A">
        <w:rPr>
          <w:u w:val="single"/>
        </w:rPr>
        <w:t>Protecting Aquatic Life from Adverse Effects of Alteration to Hydrologic Conditions</w:t>
      </w:r>
      <w:r>
        <w:t>.  This is a collaborative document between the USEPA and USGS whose</w:t>
      </w:r>
      <w:r w:rsidRPr="0018152A">
        <w:t xml:space="preserve"> purpose is to provide a source of information for states, tribes, and territories on: 1) the natural flow regime and potential impacts of flow alteration on aquatic life; 2) Clean Water Act programs that can be used to support the natural flow regime and maintain healthy aquatic ecosystems; and 3) a flexible, non-prescriptive framework to quantify targets of the flow regime that are protective of aquatic life. The document is currently in USGS Editorial Review</w:t>
      </w:r>
      <w:r>
        <w:t xml:space="preserve"> and I will be shepherding it through the remainder of the USGS Publication process. A late fall 2015 publication </w:t>
      </w:r>
      <w:r w:rsidR="005A571E">
        <w:t>of the Joint USGS-USEPA Series SIR</w:t>
      </w:r>
      <w:r w:rsidR="00665157">
        <w:t xml:space="preserve"> </w:t>
      </w:r>
      <w:r>
        <w:t xml:space="preserve">is expected.  </w:t>
      </w:r>
    </w:p>
    <w:p w:rsidR="00D1734B" w:rsidRDefault="00C8660F" w:rsidP="00EF4583">
      <w:pPr>
        <w:pStyle w:val="ListParagraph"/>
        <w:numPr>
          <w:ilvl w:val="0"/>
          <w:numId w:val="15"/>
        </w:numPr>
        <w:spacing w:after="120"/>
      </w:pPr>
      <w:proofErr w:type="spellStart"/>
      <w:r>
        <w:lastRenderedPageBreak/>
        <w:t>Archfield</w:t>
      </w:r>
      <w:proofErr w:type="spellEnd"/>
      <w:r>
        <w:t xml:space="preserve"> and Kennen, 201</w:t>
      </w:r>
      <w:r w:rsidR="00686092">
        <w:t>6</w:t>
      </w:r>
      <w:r>
        <w:t xml:space="preserve">. </w:t>
      </w:r>
      <w:r w:rsidRPr="00430149">
        <w:rPr>
          <w:u w:val="single"/>
        </w:rPr>
        <w:t>Hydroecological classification of ungaged rivers in the United States</w:t>
      </w:r>
      <w:r>
        <w:t>. This paper applies the recently published National hydroecological classification of gaged rivers in the United States (</w:t>
      </w:r>
      <w:proofErr w:type="spellStart"/>
      <w:r>
        <w:t>Archfield</w:t>
      </w:r>
      <w:proofErr w:type="spellEnd"/>
      <w:r>
        <w:t xml:space="preserve"> &amp; Kennen, 2013) and assigns all ungaged rivers in the US to one of the published stream classes. Discriminant function analysis and random forest models </w:t>
      </w:r>
      <w:r w:rsidR="00EE61AF">
        <w:t>will be</w:t>
      </w:r>
      <w:r>
        <w:t xml:space="preserve"> used to assign classes within an established range of uncertainty and leverages ongoing work being conducted for the NWC on estimation of streamflow at ungaged rivers across the nation. A draft manuscript is planned by </w:t>
      </w:r>
      <w:r w:rsidR="007B6E86">
        <w:t>November</w:t>
      </w:r>
      <w:r>
        <w:t xml:space="preserve"> 201</w:t>
      </w:r>
      <w:r w:rsidR="007B6E86">
        <w:t>5</w:t>
      </w:r>
      <w:r>
        <w:t>.</w:t>
      </w:r>
    </w:p>
    <w:p w:rsidR="00EF4583" w:rsidRPr="00EF4583" w:rsidRDefault="00EF4583" w:rsidP="00EF4583">
      <w:pPr>
        <w:pStyle w:val="ListParagraph"/>
        <w:spacing w:after="120"/>
        <w:rPr>
          <w:sz w:val="16"/>
          <w:szCs w:val="16"/>
        </w:rPr>
      </w:pPr>
    </w:p>
    <w:p w:rsidR="00BC3399" w:rsidRDefault="00C8660F" w:rsidP="00EF4583">
      <w:pPr>
        <w:pStyle w:val="ListParagraph"/>
        <w:numPr>
          <w:ilvl w:val="0"/>
          <w:numId w:val="15"/>
        </w:numPr>
        <w:spacing w:after="120"/>
      </w:pPr>
      <w:r>
        <w:t xml:space="preserve">Kennen and </w:t>
      </w:r>
      <w:proofErr w:type="spellStart"/>
      <w:r>
        <w:t>Cuffney</w:t>
      </w:r>
      <w:proofErr w:type="spellEnd"/>
      <w:r>
        <w:t>, 201</w:t>
      </w:r>
      <w:r w:rsidR="00686092">
        <w:t>6</w:t>
      </w:r>
      <w:r>
        <w:t xml:space="preserve">. </w:t>
      </w:r>
      <w:r w:rsidR="00D1734B" w:rsidRPr="00D1734B">
        <w:t>Effects of Data Processing on Aquatic Invertebrate Data Aggregated from Multiple Agency Sources</w:t>
      </w:r>
      <w:r w:rsidR="00D1734B">
        <w:t xml:space="preserve">. </w:t>
      </w:r>
      <w:r w:rsidR="00D1734B" w:rsidRPr="00D1734B">
        <w:t xml:space="preserve">The growth of web based data mining sites containing taxonomic data from multiple agency sources has given rise to the broader availability of taxonomic information to many stakeholders, researchers, and management agencies. </w:t>
      </w:r>
      <w:r w:rsidR="00D1734B">
        <w:t xml:space="preserve">This paper </w:t>
      </w:r>
      <w:r w:rsidR="00D1734B" w:rsidRPr="00D1734B">
        <w:t>examine</w:t>
      </w:r>
      <w:r w:rsidR="00D1734B">
        <w:t>s</w:t>
      </w:r>
      <w:r w:rsidR="00D1734B" w:rsidRPr="00D1734B">
        <w:t xml:space="preserve"> the effects of three important taxonomic data processing steps and logical combinations</w:t>
      </w:r>
      <w:r w:rsidR="00D1734B">
        <w:t xml:space="preserve"> including resolving ambiguous taxa, </w:t>
      </w:r>
      <w:r w:rsidR="00D1734B" w:rsidRPr="00D1734B">
        <w:t>harmon</w:t>
      </w:r>
      <w:r w:rsidR="007A155B">
        <w:t xml:space="preserve">izing taxa across data sources, </w:t>
      </w:r>
      <w:r w:rsidR="00D1734B" w:rsidRPr="00D1734B">
        <w:t xml:space="preserve">and </w:t>
      </w:r>
      <w:r w:rsidR="00D1734B">
        <w:t xml:space="preserve">the simulation of a </w:t>
      </w:r>
      <w:r w:rsidR="007A155B">
        <w:t>consistent</w:t>
      </w:r>
      <w:r w:rsidR="00D1734B">
        <w:t xml:space="preserve"> 100 count subsamples </w:t>
      </w:r>
      <w:r w:rsidR="00D1734B" w:rsidRPr="00D1734B">
        <w:t>on invertebrate community structure among nine agency data sourc</w:t>
      </w:r>
      <w:r w:rsidR="00D1734B">
        <w:t xml:space="preserve">es within the same river basin. </w:t>
      </w:r>
      <w:r w:rsidR="00D1709B">
        <w:t>We anticipate submitting the manuscript by late</w:t>
      </w:r>
      <w:r w:rsidR="00D1734B">
        <w:t xml:space="preserve"> </w:t>
      </w:r>
      <w:r w:rsidR="00D1709B">
        <w:t xml:space="preserve">Fall </w:t>
      </w:r>
      <w:r w:rsidR="00D1734B">
        <w:t>201</w:t>
      </w:r>
      <w:r w:rsidR="007B6E86">
        <w:t>5</w:t>
      </w:r>
      <w:r w:rsidR="00D1734B">
        <w:t>.</w:t>
      </w:r>
    </w:p>
    <w:p w:rsidR="00047D58" w:rsidRPr="00EF4583" w:rsidRDefault="00BC3399" w:rsidP="00EF4583">
      <w:pPr>
        <w:spacing w:before="100" w:beforeAutospacing="1" w:after="120"/>
        <w:rPr>
          <w:b/>
        </w:rPr>
      </w:pPr>
      <w:r>
        <w:rPr>
          <w:b/>
        </w:rPr>
        <w:t xml:space="preserve">Ongoing </w:t>
      </w:r>
      <w:r w:rsidRPr="00686092">
        <w:rPr>
          <w:b/>
        </w:rPr>
        <w:t xml:space="preserve">Ecological Water </w:t>
      </w:r>
      <w:r>
        <w:rPr>
          <w:b/>
        </w:rPr>
        <w:t xml:space="preserve">activates that </w:t>
      </w:r>
      <w:r w:rsidR="00EF4583">
        <w:rPr>
          <w:b/>
        </w:rPr>
        <w:t>will be</w:t>
      </w:r>
      <w:r w:rsidR="006B01C4">
        <w:rPr>
          <w:b/>
        </w:rPr>
        <w:t xml:space="preserve"> using</w:t>
      </w:r>
      <w:r>
        <w:rPr>
          <w:b/>
        </w:rPr>
        <w:t xml:space="preserve"> supplementary</w:t>
      </w:r>
      <w:r w:rsidR="00561B7E">
        <w:rPr>
          <w:b/>
        </w:rPr>
        <w:t xml:space="preserve"> funding</w:t>
      </w:r>
      <w:r w:rsidR="00EF4583">
        <w:rPr>
          <w:b/>
        </w:rPr>
        <w:t xml:space="preserve"> (partly carried-over from FY2015)</w:t>
      </w:r>
      <w:r w:rsidR="00561B7E">
        <w:rPr>
          <w:b/>
        </w:rPr>
        <w:t xml:space="preserve"> in</w:t>
      </w:r>
      <w:r w:rsidRPr="00686092">
        <w:rPr>
          <w:b/>
        </w:rPr>
        <w:t xml:space="preserve"> FY2016</w:t>
      </w:r>
    </w:p>
    <w:p w:rsidR="00047D58" w:rsidRDefault="00047D58" w:rsidP="00047D58">
      <w:pPr>
        <w:pStyle w:val="ListParagraph"/>
        <w:spacing w:before="100" w:beforeAutospacing="1" w:after="120"/>
      </w:pPr>
      <w:r>
        <w:t xml:space="preserve">Continued </w:t>
      </w:r>
      <w:r w:rsidR="00561B7E">
        <w:t>s</w:t>
      </w:r>
      <w:r>
        <w:t xml:space="preserve">upport for a 0.25 FTE for a technical advisor to the </w:t>
      </w:r>
      <w:proofErr w:type="spellStart"/>
      <w:r>
        <w:t>BioData</w:t>
      </w:r>
      <w:proofErr w:type="spellEnd"/>
      <w:r>
        <w:t xml:space="preserve"> team (A request from Pete </w:t>
      </w:r>
      <w:proofErr w:type="spellStart"/>
      <w:r>
        <w:t>Ruhl</w:t>
      </w:r>
      <w:proofErr w:type="spellEnd"/>
      <w:r>
        <w:t xml:space="preserve">, Steve Moulton and the </w:t>
      </w:r>
      <w:proofErr w:type="spellStart"/>
      <w:r>
        <w:t>BioData</w:t>
      </w:r>
      <w:proofErr w:type="spellEnd"/>
      <w:r>
        <w:t xml:space="preserve"> Steering Committee) to work iteratively and interactively with the </w:t>
      </w:r>
      <w:proofErr w:type="spellStart"/>
      <w:r>
        <w:t>BioData</w:t>
      </w:r>
      <w:proofErr w:type="spellEnd"/>
      <w:r>
        <w:t xml:space="preserve"> &amp; BUG</w:t>
      </w:r>
      <w:r w:rsidR="006B01C4">
        <w:t xml:space="preserve"> (Biological Users Group)</w:t>
      </w:r>
      <w:r>
        <w:t xml:space="preserve"> team to directly support the development of protocols for implementing extant ecological data in </w:t>
      </w:r>
      <w:proofErr w:type="spellStart"/>
      <w:r>
        <w:t>BioData</w:t>
      </w:r>
      <w:proofErr w:type="spellEnd"/>
      <w:r>
        <w:t>.</w:t>
      </w:r>
      <w:r w:rsidR="00BC3399">
        <w:t xml:space="preserve"> In 2015</w:t>
      </w:r>
      <w:r w:rsidR="00561B7E">
        <w:t xml:space="preserve"> </w:t>
      </w:r>
      <w:r w:rsidR="00BC3399">
        <w:t>I acted in this capacity</w:t>
      </w:r>
      <w:r w:rsidR="00561B7E">
        <w:t xml:space="preserve"> because we were unable to identify a </w:t>
      </w:r>
      <w:r w:rsidR="00665157">
        <w:t>candidate</w:t>
      </w:r>
      <w:r w:rsidR="00561B7E">
        <w:t xml:space="preserve"> in the NJ WSC with 25% time available</w:t>
      </w:r>
      <w:r w:rsidR="00BC3399">
        <w:t xml:space="preserve">, </w:t>
      </w:r>
      <w:r w:rsidR="00561B7E">
        <w:t xml:space="preserve">however; </w:t>
      </w:r>
      <w:r w:rsidR="00BC3399">
        <w:t xml:space="preserve">for FY16 we need to hire a mid-level scientist that meets both the NWC and </w:t>
      </w:r>
      <w:proofErr w:type="spellStart"/>
      <w:r w:rsidR="00BC3399">
        <w:t>BioData</w:t>
      </w:r>
      <w:proofErr w:type="spellEnd"/>
      <w:r w:rsidR="00BC3399">
        <w:t xml:space="preserve"> needs and has the necessary technical background. I have </w:t>
      </w:r>
      <w:r w:rsidR="00561B7E">
        <w:t>now identified three</w:t>
      </w:r>
      <w:r w:rsidR="00BC3399">
        <w:t xml:space="preserve"> candidates in the NJ WSC – Melissa </w:t>
      </w:r>
      <w:proofErr w:type="spellStart"/>
      <w:r w:rsidR="00BC3399">
        <w:t>Riskin</w:t>
      </w:r>
      <w:proofErr w:type="spellEnd"/>
      <w:r w:rsidR="00BC3399">
        <w:t xml:space="preserve">, Pam Reilly, and Christine </w:t>
      </w:r>
      <w:proofErr w:type="spellStart"/>
      <w:r w:rsidR="00BC3399">
        <w:t>Weiben</w:t>
      </w:r>
      <w:proofErr w:type="spellEnd"/>
      <w:r w:rsidR="00BC3399">
        <w:t xml:space="preserve"> who have the appropriate background</w:t>
      </w:r>
      <w:r w:rsidR="00561B7E">
        <w:t xml:space="preserve"> and time in FY16</w:t>
      </w:r>
      <w:r w:rsidR="00BC3399">
        <w:t xml:space="preserve">. </w:t>
      </w:r>
    </w:p>
    <w:p w:rsidR="00047D58" w:rsidRDefault="00047D58" w:rsidP="00047D58">
      <w:pPr>
        <w:pStyle w:val="ListParagraph"/>
        <w:spacing w:before="100" w:beforeAutospacing="1" w:after="120"/>
      </w:pPr>
    </w:p>
    <w:p w:rsidR="00047D58" w:rsidRDefault="00047D58" w:rsidP="00047D58">
      <w:pPr>
        <w:pStyle w:val="ListParagraph"/>
        <w:spacing w:before="100" w:beforeAutospacing="1" w:after="120"/>
      </w:pPr>
      <w:r>
        <w:t xml:space="preserve">Here is the Technical Scope of the 25% position </w:t>
      </w:r>
      <w:r w:rsidR="00BC3399">
        <w:t>presented</w:t>
      </w:r>
      <w:r>
        <w:t xml:space="preserve"> above in the Budget section </w:t>
      </w:r>
      <w:r w:rsidR="00BC3399">
        <w:t xml:space="preserve">as </w:t>
      </w:r>
      <w:r>
        <w:t xml:space="preserve">provided by Pete </w:t>
      </w:r>
      <w:proofErr w:type="spellStart"/>
      <w:r>
        <w:t>Ruhl</w:t>
      </w:r>
      <w:proofErr w:type="spellEnd"/>
      <w:r>
        <w:t xml:space="preserve">: </w:t>
      </w:r>
    </w:p>
    <w:p w:rsidR="00047D58" w:rsidRDefault="00047D58" w:rsidP="00047D58">
      <w:pPr>
        <w:pStyle w:val="ListParagraph"/>
        <w:spacing w:before="100" w:beforeAutospacing="1" w:after="120"/>
      </w:pPr>
      <w:r>
        <w:t>-------------------------</w:t>
      </w:r>
    </w:p>
    <w:p w:rsidR="00047D58" w:rsidRDefault="00047D58" w:rsidP="00047D58">
      <w:pPr>
        <w:pStyle w:val="ListParagraph"/>
        <w:spacing w:before="100" w:beforeAutospacing="1" w:after="120"/>
      </w:pPr>
      <w:proofErr w:type="spellStart"/>
      <w:r>
        <w:t>WaterSmart</w:t>
      </w:r>
      <w:proofErr w:type="spellEnd"/>
      <w:r>
        <w:t xml:space="preserve"> Rep: </w:t>
      </w:r>
      <w:proofErr w:type="spellStart"/>
      <w:r>
        <w:t>Laison</w:t>
      </w:r>
      <w:proofErr w:type="spellEnd"/>
      <w:r>
        <w:t xml:space="preserve"> to </w:t>
      </w:r>
      <w:proofErr w:type="spellStart"/>
      <w:r>
        <w:t>WaterSmart</w:t>
      </w:r>
      <w:proofErr w:type="spellEnd"/>
      <w:r>
        <w:t xml:space="preserve"> Program. Keeps </w:t>
      </w:r>
      <w:proofErr w:type="spellStart"/>
      <w:r>
        <w:t>BioData</w:t>
      </w:r>
      <w:proofErr w:type="spellEnd"/>
      <w:r>
        <w:t xml:space="preserve"> team, Steering Committee, and NWC informed about short and long-term program plans related to biological data provisioning and analysis. Lead member of user group for requirements definition, testing, and implementation of batch loading capabilities for extant fish and macroinvertebrate community data. Acquires, quality assures, documents, formats, and loads extant data sets. Contributes to other development efforts by consultation on requirements and user acceptance testing.</w:t>
      </w:r>
    </w:p>
    <w:sectPr w:rsidR="00047D58" w:rsidSect="00795D0B">
      <w:pgSz w:w="12240" w:h="15840"/>
      <w:pgMar w:top="810" w:right="1440" w:bottom="20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3FF7"/>
    <w:multiLevelType w:val="hybridMultilevel"/>
    <w:tmpl w:val="32C637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5061E"/>
    <w:multiLevelType w:val="hybridMultilevel"/>
    <w:tmpl w:val="CD6A0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26EC"/>
    <w:multiLevelType w:val="hybridMultilevel"/>
    <w:tmpl w:val="D780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825A2"/>
    <w:multiLevelType w:val="hybridMultilevel"/>
    <w:tmpl w:val="E6A2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A297A"/>
    <w:multiLevelType w:val="hybridMultilevel"/>
    <w:tmpl w:val="B6BCE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D60BB5"/>
    <w:multiLevelType w:val="hybridMultilevel"/>
    <w:tmpl w:val="D7CE9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257B4"/>
    <w:multiLevelType w:val="hybridMultilevel"/>
    <w:tmpl w:val="DE108562"/>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
    <w:nsid w:val="2A69323C"/>
    <w:multiLevelType w:val="hybridMultilevel"/>
    <w:tmpl w:val="C5C23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54413"/>
    <w:multiLevelType w:val="hybridMultilevel"/>
    <w:tmpl w:val="9BCC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E30A8"/>
    <w:multiLevelType w:val="hybridMultilevel"/>
    <w:tmpl w:val="7ADA6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277D8"/>
    <w:multiLevelType w:val="hybridMultilevel"/>
    <w:tmpl w:val="AA8642D8"/>
    <w:lvl w:ilvl="0" w:tplc="D8D01D08">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4CEA7A2A"/>
    <w:multiLevelType w:val="hybridMultilevel"/>
    <w:tmpl w:val="244AA014"/>
    <w:lvl w:ilvl="0" w:tplc="D8D01D0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4EFB4079"/>
    <w:multiLevelType w:val="hybridMultilevel"/>
    <w:tmpl w:val="7B04EADC"/>
    <w:lvl w:ilvl="0" w:tplc="D8D01D08">
      <w:start w:val="1"/>
      <w:numFmt w:val="bullet"/>
      <w:lvlText w:val="-"/>
      <w:lvlJc w:val="left"/>
      <w:pPr>
        <w:ind w:left="720" w:hanging="360"/>
      </w:pPr>
      <w:rPr>
        <w:rFonts w:ascii="Helvetica" w:eastAsiaTheme="minorHAnsi" w:hAnsi="Helvetic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E3682"/>
    <w:multiLevelType w:val="hybridMultilevel"/>
    <w:tmpl w:val="593EF9C2"/>
    <w:lvl w:ilvl="0" w:tplc="A53A132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35514B"/>
    <w:multiLevelType w:val="hybridMultilevel"/>
    <w:tmpl w:val="994EA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1"/>
  </w:num>
  <w:num w:numId="5">
    <w:abstractNumId w:val="14"/>
  </w:num>
  <w:num w:numId="6">
    <w:abstractNumId w:val="10"/>
  </w:num>
  <w:num w:numId="7">
    <w:abstractNumId w:val="3"/>
  </w:num>
  <w:num w:numId="8">
    <w:abstractNumId w:val="2"/>
  </w:num>
  <w:num w:numId="9">
    <w:abstractNumId w:val="4"/>
  </w:num>
  <w:num w:numId="10">
    <w:abstractNumId w:val="8"/>
  </w:num>
  <w:num w:numId="11">
    <w:abstractNumId w:val="12"/>
  </w:num>
  <w:num w:numId="12">
    <w:abstractNumId w:val="6"/>
  </w:num>
  <w:num w:numId="13">
    <w:abstractNumId w:val="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EB"/>
    <w:rsid w:val="00013D87"/>
    <w:rsid w:val="00023CEA"/>
    <w:rsid w:val="00024FCD"/>
    <w:rsid w:val="000255EA"/>
    <w:rsid w:val="00047D58"/>
    <w:rsid w:val="00052595"/>
    <w:rsid w:val="00053D0F"/>
    <w:rsid w:val="00077307"/>
    <w:rsid w:val="00077367"/>
    <w:rsid w:val="00096A4C"/>
    <w:rsid w:val="000A3A31"/>
    <w:rsid w:val="000A5699"/>
    <w:rsid w:val="000A5810"/>
    <w:rsid w:val="000C1892"/>
    <w:rsid w:val="000C765C"/>
    <w:rsid w:val="000D6DDD"/>
    <w:rsid w:val="000D78C2"/>
    <w:rsid w:val="000E5367"/>
    <w:rsid w:val="000E56C3"/>
    <w:rsid w:val="00111DD6"/>
    <w:rsid w:val="00114667"/>
    <w:rsid w:val="0013002A"/>
    <w:rsid w:val="00132F4D"/>
    <w:rsid w:val="00133E5F"/>
    <w:rsid w:val="00160D5A"/>
    <w:rsid w:val="00162A26"/>
    <w:rsid w:val="00165BC1"/>
    <w:rsid w:val="00166AA0"/>
    <w:rsid w:val="00173E09"/>
    <w:rsid w:val="0018152A"/>
    <w:rsid w:val="00187F9D"/>
    <w:rsid w:val="0019472F"/>
    <w:rsid w:val="001C20D5"/>
    <w:rsid w:val="001D0922"/>
    <w:rsid w:val="001D67F7"/>
    <w:rsid w:val="001F0AC5"/>
    <w:rsid w:val="001F31B3"/>
    <w:rsid w:val="002120CC"/>
    <w:rsid w:val="002155A8"/>
    <w:rsid w:val="002274AF"/>
    <w:rsid w:val="00240114"/>
    <w:rsid w:val="00256DFC"/>
    <w:rsid w:val="002630D5"/>
    <w:rsid w:val="00265925"/>
    <w:rsid w:val="0026785B"/>
    <w:rsid w:val="00270F0A"/>
    <w:rsid w:val="00271C32"/>
    <w:rsid w:val="00272588"/>
    <w:rsid w:val="00293055"/>
    <w:rsid w:val="002B1493"/>
    <w:rsid w:val="002B1A37"/>
    <w:rsid w:val="002D1B18"/>
    <w:rsid w:val="002D57C0"/>
    <w:rsid w:val="002F51BA"/>
    <w:rsid w:val="00350DF0"/>
    <w:rsid w:val="00365880"/>
    <w:rsid w:val="003776D4"/>
    <w:rsid w:val="00384581"/>
    <w:rsid w:val="00386841"/>
    <w:rsid w:val="003A0A32"/>
    <w:rsid w:val="003B08AC"/>
    <w:rsid w:val="003B4FE4"/>
    <w:rsid w:val="003C2476"/>
    <w:rsid w:val="003D1DE9"/>
    <w:rsid w:val="003F7DF8"/>
    <w:rsid w:val="004021F3"/>
    <w:rsid w:val="004027DB"/>
    <w:rsid w:val="004104F5"/>
    <w:rsid w:val="00412F0A"/>
    <w:rsid w:val="00430149"/>
    <w:rsid w:val="004428AE"/>
    <w:rsid w:val="00470422"/>
    <w:rsid w:val="00473066"/>
    <w:rsid w:val="00473419"/>
    <w:rsid w:val="00475D85"/>
    <w:rsid w:val="004811A8"/>
    <w:rsid w:val="004830DF"/>
    <w:rsid w:val="00490F0D"/>
    <w:rsid w:val="004B672D"/>
    <w:rsid w:val="004B6FF5"/>
    <w:rsid w:val="004C412A"/>
    <w:rsid w:val="004C562B"/>
    <w:rsid w:val="004D7710"/>
    <w:rsid w:val="004E0DB6"/>
    <w:rsid w:val="004E36C4"/>
    <w:rsid w:val="004F35BF"/>
    <w:rsid w:val="0050482A"/>
    <w:rsid w:val="00504CF3"/>
    <w:rsid w:val="00513010"/>
    <w:rsid w:val="00524F21"/>
    <w:rsid w:val="0052678E"/>
    <w:rsid w:val="0053644E"/>
    <w:rsid w:val="0055796D"/>
    <w:rsid w:val="00561B7E"/>
    <w:rsid w:val="0056475C"/>
    <w:rsid w:val="005713DF"/>
    <w:rsid w:val="005A571E"/>
    <w:rsid w:val="005B07AE"/>
    <w:rsid w:val="005B1122"/>
    <w:rsid w:val="005B116A"/>
    <w:rsid w:val="005D1C35"/>
    <w:rsid w:val="005E28CA"/>
    <w:rsid w:val="00600326"/>
    <w:rsid w:val="00612EA9"/>
    <w:rsid w:val="00615B93"/>
    <w:rsid w:val="00616ADC"/>
    <w:rsid w:val="0064251E"/>
    <w:rsid w:val="00654C2B"/>
    <w:rsid w:val="00657F43"/>
    <w:rsid w:val="00665157"/>
    <w:rsid w:val="00671B40"/>
    <w:rsid w:val="00686092"/>
    <w:rsid w:val="0068784A"/>
    <w:rsid w:val="006A18B7"/>
    <w:rsid w:val="006A2B61"/>
    <w:rsid w:val="006A552D"/>
    <w:rsid w:val="006B01C4"/>
    <w:rsid w:val="006C43B9"/>
    <w:rsid w:val="006C45BE"/>
    <w:rsid w:val="006C5D56"/>
    <w:rsid w:val="006D6639"/>
    <w:rsid w:val="006E2946"/>
    <w:rsid w:val="006E79C5"/>
    <w:rsid w:val="006F3375"/>
    <w:rsid w:val="006F3F77"/>
    <w:rsid w:val="006F53A5"/>
    <w:rsid w:val="006F7FAD"/>
    <w:rsid w:val="0070615B"/>
    <w:rsid w:val="00722CB0"/>
    <w:rsid w:val="0076565E"/>
    <w:rsid w:val="00783372"/>
    <w:rsid w:val="00795D0B"/>
    <w:rsid w:val="007A155B"/>
    <w:rsid w:val="007A65A0"/>
    <w:rsid w:val="007A75CC"/>
    <w:rsid w:val="007B6E86"/>
    <w:rsid w:val="007B722D"/>
    <w:rsid w:val="007C0C4F"/>
    <w:rsid w:val="007C1716"/>
    <w:rsid w:val="007C397E"/>
    <w:rsid w:val="007D3C23"/>
    <w:rsid w:val="007E451F"/>
    <w:rsid w:val="007F1005"/>
    <w:rsid w:val="007F26C2"/>
    <w:rsid w:val="007F70C4"/>
    <w:rsid w:val="008002EF"/>
    <w:rsid w:val="00801445"/>
    <w:rsid w:val="00806865"/>
    <w:rsid w:val="00806E59"/>
    <w:rsid w:val="008224E9"/>
    <w:rsid w:val="00826C46"/>
    <w:rsid w:val="00826F4E"/>
    <w:rsid w:val="0084355B"/>
    <w:rsid w:val="00845E43"/>
    <w:rsid w:val="00855ECD"/>
    <w:rsid w:val="0085794D"/>
    <w:rsid w:val="00862D1F"/>
    <w:rsid w:val="008905D2"/>
    <w:rsid w:val="00894C3F"/>
    <w:rsid w:val="008970F8"/>
    <w:rsid w:val="008B7E89"/>
    <w:rsid w:val="008C38FE"/>
    <w:rsid w:val="008C6758"/>
    <w:rsid w:val="008D1A9A"/>
    <w:rsid w:val="008F6256"/>
    <w:rsid w:val="0092112D"/>
    <w:rsid w:val="0095309E"/>
    <w:rsid w:val="00970635"/>
    <w:rsid w:val="009901D5"/>
    <w:rsid w:val="00992CD0"/>
    <w:rsid w:val="00993292"/>
    <w:rsid w:val="009960EB"/>
    <w:rsid w:val="009A7113"/>
    <w:rsid w:val="009D0707"/>
    <w:rsid w:val="009F412F"/>
    <w:rsid w:val="009F64DC"/>
    <w:rsid w:val="00A006B0"/>
    <w:rsid w:val="00A043FC"/>
    <w:rsid w:val="00A06C37"/>
    <w:rsid w:val="00A1070C"/>
    <w:rsid w:val="00A11D32"/>
    <w:rsid w:val="00A203F9"/>
    <w:rsid w:val="00A36BD7"/>
    <w:rsid w:val="00A41BB8"/>
    <w:rsid w:val="00A47399"/>
    <w:rsid w:val="00A56CC0"/>
    <w:rsid w:val="00A61376"/>
    <w:rsid w:val="00A65E43"/>
    <w:rsid w:val="00A72A3B"/>
    <w:rsid w:val="00A844D5"/>
    <w:rsid w:val="00A849C9"/>
    <w:rsid w:val="00A8540B"/>
    <w:rsid w:val="00A90246"/>
    <w:rsid w:val="00A91CC7"/>
    <w:rsid w:val="00AA5E08"/>
    <w:rsid w:val="00AC38C1"/>
    <w:rsid w:val="00AD3481"/>
    <w:rsid w:val="00AD3FDE"/>
    <w:rsid w:val="00AE6575"/>
    <w:rsid w:val="00AF2610"/>
    <w:rsid w:val="00AF72B3"/>
    <w:rsid w:val="00B034CA"/>
    <w:rsid w:val="00B05F87"/>
    <w:rsid w:val="00B11B24"/>
    <w:rsid w:val="00B13AC2"/>
    <w:rsid w:val="00B32A0D"/>
    <w:rsid w:val="00B44FD3"/>
    <w:rsid w:val="00B520C9"/>
    <w:rsid w:val="00B53CCE"/>
    <w:rsid w:val="00B60EA2"/>
    <w:rsid w:val="00B729CD"/>
    <w:rsid w:val="00B75A72"/>
    <w:rsid w:val="00B81E00"/>
    <w:rsid w:val="00BA5481"/>
    <w:rsid w:val="00BA56A2"/>
    <w:rsid w:val="00BC3399"/>
    <w:rsid w:val="00BD5115"/>
    <w:rsid w:val="00BF3DA3"/>
    <w:rsid w:val="00C00F45"/>
    <w:rsid w:val="00C03F22"/>
    <w:rsid w:val="00C10465"/>
    <w:rsid w:val="00C11712"/>
    <w:rsid w:val="00C12B1C"/>
    <w:rsid w:val="00C24BAF"/>
    <w:rsid w:val="00C32269"/>
    <w:rsid w:val="00C642C4"/>
    <w:rsid w:val="00C8660F"/>
    <w:rsid w:val="00C955B5"/>
    <w:rsid w:val="00CA645F"/>
    <w:rsid w:val="00CD4D10"/>
    <w:rsid w:val="00CE0CFE"/>
    <w:rsid w:val="00CE7DF0"/>
    <w:rsid w:val="00D03706"/>
    <w:rsid w:val="00D0734A"/>
    <w:rsid w:val="00D10FA7"/>
    <w:rsid w:val="00D1356C"/>
    <w:rsid w:val="00D14A30"/>
    <w:rsid w:val="00D15B81"/>
    <w:rsid w:val="00D1709B"/>
    <w:rsid w:val="00D1734B"/>
    <w:rsid w:val="00D2453B"/>
    <w:rsid w:val="00D50E54"/>
    <w:rsid w:val="00D74901"/>
    <w:rsid w:val="00D8168E"/>
    <w:rsid w:val="00DA165D"/>
    <w:rsid w:val="00DB320D"/>
    <w:rsid w:val="00DD0723"/>
    <w:rsid w:val="00E055D0"/>
    <w:rsid w:val="00E33E0F"/>
    <w:rsid w:val="00E37C45"/>
    <w:rsid w:val="00E55E64"/>
    <w:rsid w:val="00E7591C"/>
    <w:rsid w:val="00E80B61"/>
    <w:rsid w:val="00EA3751"/>
    <w:rsid w:val="00EB44D1"/>
    <w:rsid w:val="00EE61AF"/>
    <w:rsid w:val="00EF3111"/>
    <w:rsid w:val="00EF4583"/>
    <w:rsid w:val="00F16BAF"/>
    <w:rsid w:val="00F221A9"/>
    <w:rsid w:val="00F225C4"/>
    <w:rsid w:val="00F51220"/>
    <w:rsid w:val="00F51CCE"/>
    <w:rsid w:val="00F61EA8"/>
    <w:rsid w:val="00F63AC2"/>
    <w:rsid w:val="00F76CBF"/>
    <w:rsid w:val="00FA5069"/>
    <w:rsid w:val="00FB6101"/>
    <w:rsid w:val="00FE2A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toc 1" w:uiPriority="39"/>
    <w:lsdException w:name="toc 2" w:uiPriority="39"/>
    <w:lsdException w:name="toc 3" w:uiPriority="3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F51BA"/>
    <w:pPr>
      <w:pBdr>
        <w:bottom w:val="single" w:sz="6" w:space="2" w:color="919699"/>
      </w:pBdr>
      <w:shd w:val="clear" w:color="auto" w:fill="FFFFFF"/>
      <w:spacing w:before="480" w:after="120" w:line="240" w:lineRule="auto"/>
      <w:outlineLvl w:val="0"/>
    </w:pPr>
    <w:rPr>
      <w:rFonts w:eastAsia="Times New Roman" w:cs="Arial"/>
      <w:b/>
      <w:bCs/>
      <w:color w:val="000000"/>
      <w:kern w:val="36"/>
      <w:sz w:val="36"/>
      <w:szCs w:val="36"/>
    </w:rPr>
  </w:style>
  <w:style w:type="paragraph" w:styleId="Heading2">
    <w:name w:val="heading 2"/>
    <w:basedOn w:val="Normal"/>
    <w:next w:val="Normal"/>
    <w:link w:val="Heading2Char"/>
    <w:rsid w:val="002F51BA"/>
    <w:pPr>
      <w:pBdr>
        <w:bottom w:val="single" w:sz="6" w:space="2" w:color="919699"/>
      </w:pBdr>
      <w:shd w:val="clear" w:color="auto" w:fill="FFFFFF"/>
      <w:spacing w:before="480" w:after="120" w:line="240" w:lineRule="auto"/>
      <w:outlineLvl w:val="1"/>
    </w:pPr>
    <w:rPr>
      <w:rFonts w:eastAsia="Times New Roman" w:cs="Arial"/>
      <w:b/>
      <w:bCs/>
      <w:color w:val="000000"/>
      <w:kern w:val="36"/>
      <w:sz w:val="28"/>
      <w:szCs w:val="32"/>
    </w:rPr>
  </w:style>
  <w:style w:type="paragraph" w:styleId="Heading3">
    <w:name w:val="heading 3"/>
    <w:basedOn w:val="Normal"/>
    <w:next w:val="Normal"/>
    <w:link w:val="Heading3Char"/>
    <w:rsid w:val="00271C32"/>
    <w:pPr>
      <w:spacing w:before="240" w:after="0" w:line="240" w:lineRule="auto"/>
      <w:outlineLvl w:val="2"/>
    </w:pPr>
    <w:rPr>
      <w:rFonts w:cs="Arial"/>
      <w:b/>
      <w:sz w:val="28"/>
      <w:szCs w:val="28"/>
    </w:rPr>
  </w:style>
  <w:style w:type="paragraph" w:styleId="Heading4">
    <w:name w:val="heading 4"/>
    <w:basedOn w:val="Heading2"/>
    <w:next w:val="Normal"/>
    <w:link w:val="Heading4Char"/>
    <w:rsid w:val="00272588"/>
    <w:pPr>
      <w:spacing w:before="12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5F"/>
    <w:rPr>
      <w:rFonts w:ascii="Tahoma" w:hAnsi="Tahoma" w:cs="Tahoma"/>
      <w:sz w:val="16"/>
      <w:szCs w:val="16"/>
    </w:rPr>
  </w:style>
  <w:style w:type="character" w:styleId="Hyperlink">
    <w:name w:val="Hyperlink"/>
    <w:basedOn w:val="DefaultParagraphFont"/>
    <w:uiPriority w:val="99"/>
    <w:unhideWhenUsed/>
    <w:rsid w:val="00CE0CFE"/>
    <w:rPr>
      <w:color w:val="0000FF" w:themeColor="hyperlink"/>
      <w:u w:val="single"/>
    </w:rPr>
  </w:style>
  <w:style w:type="paragraph" w:styleId="ListParagraph">
    <w:name w:val="List Paragraph"/>
    <w:basedOn w:val="Normal"/>
    <w:uiPriority w:val="34"/>
    <w:qFormat/>
    <w:rsid w:val="00826C46"/>
    <w:pPr>
      <w:ind w:left="720"/>
      <w:contextualSpacing/>
    </w:pPr>
  </w:style>
  <w:style w:type="character" w:styleId="FollowedHyperlink">
    <w:name w:val="FollowedHyperlink"/>
    <w:basedOn w:val="DefaultParagraphFont"/>
    <w:uiPriority w:val="99"/>
    <w:semiHidden/>
    <w:unhideWhenUsed/>
    <w:rsid w:val="00806E59"/>
    <w:rPr>
      <w:color w:val="800080" w:themeColor="followedHyperlink"/>
      <w:u w:val="single"/>
    </w:rPr>
  </w:style>
  <w:style w:type="character" w:styleId="CommentReference">
    <w:name w:val="annotation reference"/>
    <w:basedOn w:val="DefaultParagraphFont"/>
    <w:uiPriority w:val="99"/>
    <w:semiHidden/>
    <w:unhideWhenUsed/>
    <w:rsid w:val="00B44FD3"/>
    <w:rPr>
      <w:sz w:val="18"/>
      <w:szCs w:val="18"/>
    </w:rPr>
  </w:style>
  <w:style w:type="paragraph" w:styleId="CommentText">
    <w:name w:val="annotation text"/>
    <w:basedOn w:val="Normal"/>
    <w:link w:val="CommentTextChar"/>
    <w:uiPriority w:val="99"/>
    <w:semiHidden/>
    <w:unhideWhenUsed/>
    <w:rsid w:val="00B44FD3"/>
    <w:pPr>
      <w:spacing w:line="240" w:lineRule="auto"/>
    </w:pPr>
    <w:rPr>
      <w:sz w:val="24"/>
      <w:szCs w:val="24"/>
    </w:rPr>
  </w:style>
  <w:style w:type="character" w:customStyle="1" w:styleId="CommentTextChar">
    <w:name w:val="Comment Text Char"/>
    <w:basedOn w:val="DefaultParagraphFont"/>
    <w:link w:val="CommentText"/>
    <w:uiPriority w:val="99"/>
    <w:semiHidden/>
    <w:rsid w:val="00B44FD3"/>
    <w:rPr>
      <w:sz w:val="24"/>
      <w:szCs w:val="24"/>
    </w:rPr>
  </w:style>
  <w:style w:type="paragraph" w:styleId="CommentSubject">
    <w:name w:val="annotation subject"/>
    <w:basedOn w:val="CommentText"/>
    <w:next w:val="CommentText"/>
    <w:link w:val="CommentSubjectChar"/>
    <w:uiPriority w:val="99"/>
    <w:semiHidden/>
    <w:unhideWhenUsed/>
    <w:rsid w:val="00B44FD3"/>
    <w:rPr>
      <w:b/>
      <w:bCs/>
      <w:sz w:val="20"/>
      <w:szCs w:val="20"/>
    </w:rPr>
  </w:style>
  <w:style w:type="character" w:customStyle="1" w:styleId="CommentSubjectChar">
    <w:name w:val="Comment Subject Char"/>
    <w:basedOn w:val="CommentTextChar"/>
    <w:link w:val="CommentSubject"/>
    <w:uiPriority w:val="99"/>
    <w:semiHidden/>
    <w:rsid w:val="00B44FD3"/>
    <w:rPr>
      <w:b/>
      <w:bCs/>
      <w:sz w:val="20"/>
      <w:szCs w:val="20"/>
    </w:rPr>
  </w:style>
  <w:style w:type="character" w:customStyle="1" w:styleId="Heading1Char">
    <w:name w:val="Heading 1 Char"/>
    <w:basedOn w:val="DefaultParagraphFont"/>
    <w:link w:val="Heading1"/>
    <w:uiPriority w:val="9"/>
    <w:rsid w:val="002F51BA"/>
    <w:rPr>
      <w:rFonts w:eastAsia="Times New Roman" w:cs="Arial"/>
      <w:b/>
      <w:bCs/>
      <w:color w:val="000000"/>
      <w:kern w:val="36"/>
      <w:sz w:val="36"/>
      <w:szCs w:val="36"/>
      <w:shd w:val="clear" w:color="auto" w:fill="FFFFFF"/>
    </w:rPr>
  </w:style>
  <w:style w:type="character" w:customStyle="1" w:styleId="Heading2Char">
    <w:name w:val="Heading 2 Char"/>
    <w:basedOn w:val="DefaultParagraphFont"/>
    <w:link w:val="Heading2"/>
    <w:rsid w:val="002F51BA"/>
    <w:rPr>
      <w:rFonts w:eastAsia="Times New Roman" w:cs="Arial"/>
      <w:b/>
      <w:bCs/>
      <w:color w:val="000000"/>
      <w:kern w:val="36"/>
      <w:sz w:val="28"/>
      <w:szCs w:val="32"/>
      <w:shd w:val="clear" w:color="auto" w:fill="FFFFFF"/>
    </w:rPr>
  </w:style>
  <w:style w:type="character" w:customStyle="1" w:styleId="Heading3Char">
    <w:name w:val="Heading 3 Char"/>
    <w:basedOn w:val="DefaultParagraphFont"/>
    <w:link w:val="Heading3"/>
    <w:rsid w:val="00271C32"/>
    <w:rPr>
      <w:rFonts w:cs="Arial"/>
      <w:b/>
      <w:sz w:val="28"/>
      <w:szCs w:val="28"/>
    </w:rPr>
  </w:style>
  <w:style w:type="character" w:customStyle="1" w:styleId="Heading4Char">
    <w:name w:val="Heading 4 Char"/>
    <w:basedOn w:val="DefaultParagraphFont"/>
    <w:link w:val="Heading4"/>
    <w:rsid w:val="00272588"/>
    <w:rPr>
      <w:rFonts w:eastAsia="Times New Roman" w:cs="Arial"/>
      <w:b/>
      <w:bCs/>
      <w:color w:val="000000"/>
      <w:kern w:val="36"/>
      <w:sz w:val="24"/>
      <w:szCs w:val="32"/>
      <w:shd w:val="clear" w:color="auto" w:fill="FFFFFF"/>
    </w:rPr>
  </w:style>
  <w:style w:type="paragraph" w:styleId="TOCHeading">
    <w:name w:val="TOC Heading"/>
    <w:basedOn w:val="Heading1"/>
    <w:next w:val="Normal"/>
    <w:uiPriority w:val="39"/>
    <w:unhideWhenUsed/>
    <w:qFormat/>
    <w:rsid w:val="00271C32"/>
    <w:pPr>
      <w:keepNext/>
      <w:keepLines/>
      <w:pBdr>
        <w:bottom w:val="none" w:sz="0" w:space="0" w:color="auto"/>
      </w:pBdr>
      <w:shd w:val="clear" w:color="auto" w:fill="auto"/>
      <w:spacing w:after="0" w:line="276" w:lineRule="auto"/>
      <w:outlineLvl w:val="9"/>
    </w:pPr>
    <w:rPr>
      <w:rFonts w:asciiTheme="majorHAnsi" w:eastAsiaTheme="majorEastAsia" w:hAnsiTheme="majorHAnsi" w:cstheme="majorBidi"/>
      <w:b w:val="0"/>
      <w:i/>
      <w:color w:val="auto"/>
      <w:sz w:val="40"/>
      <w:szCs w:val="28"/>
    </w:rPr>
  </w:style>
  <w:style w:type="paragraph" w:styleId="TOC1">
    <w:name w:val="toc 1"/>
    <w:basedOn w:val="Normal"/>
    <w:next w:val="Normal"/>
    <w:autoRedefine/>
    <w:uiPriority w:val="39"/>
    <w:rsid w:val="002F51BA"/>
    <w:pPr>
      <w:spacing w:before="120" w:after="0"/>
    </w:pPr>
    <w:rPr>
      <w:b/>
      <w:sz w:val="24"/>
      <w:szCs w:val="24"/>
    </w:rPr>
  </w:style>
  <w:style w:type="paragraph" w:styleId="TOC2">
    <w:name w:val="toc 2"/>
    <w:basedOn w:val="Normal"/>
    <w:next w:val="Normal"/>
    <w:autoRedefine/>
    <w:uiPriority w:val="39"/>
    <w:rsid w:val="002F51BA"/>
    <w:pPr>
      <w:spacing w:after="0"/>
      <w:ind w:left="220"/>
    </w:pPr>
    <w:rPr>
      <w:b/>
    </w:rPr>
  </w:style>
  <w:style w:type="paragraph" w:styleId="TOC3">
    <w:name w:val="toc 3"/>
    <w:basedOn w:val="Normal"/>
    <w:next w:val="Normal"/>
    <w:autoRedefine/>
    <w:uiPriority w:val="39"/>
    <w:rsid w:val="002F51BA"/>
    <w:pPr>
      <w:spacing w:after="0"/>
      <w:ind w:left="440"/>
    </w:pPr>
  </w:style>
  <w:style w:type="paragraph" w:styleId="TOC4">
    <w:name w:val="toc 4"/>
    <w:basedOn w:val="Normal"/>
    <w:next w:val="Normal"/>
    <w:autoRedefine/>
    <w:rsid w:val="002F51BA"/>
    <w:pPr>
      <w:spacing w:after="0"/>
      <w:ind w:left="660"/>
    </w:pPr>
    <w:rPr>
      <w:sz w:val="20"/>
      <w:szCs w:val="20"/>
    </w:rPr>
  </w:style>
  <w:style w:type="paragraph" w:styleId="TOC5">
    <w:name w:val="toc 5"/>
    <w:basedOn w:val="Normal"/>
    <w:next w:val="Normal"/>
    <w:autoRedefine/>
    <w:rsid w:val="002F51BA"/>
    <w:pPr>
      <w:spacing w:after="0"/>
      <w:ind w:left="880"/>
    </w:pPr>
    <w:rPr>
      <w:sz w:val="20"/>
      <w:szCs w:val="20"/>
    </w:rPr>
  </w:style>
  <w:style w:type="paragraph" w:styleId="TOC6">
    <w:name w:val="toc 6"/>
    <w:basedOn w:val="Normal"/>
    <w:next w:val="Normal"/>
    <w:autoRedefine/>
    <w:rsid w:val="002F51BA"/>
    <w:pPr>
      <w:spacing w:after="0"/>
      <w:ind w:left="1100"/>
    </w:pPr>
    <w:rPr>
      <w:sz w:val="20"/>
      <w:szCs w:val="20"/>
    </w:rPr>
  </w:style>
  <w:style w:type="paragraph" w:styleId="TOC7">
    <w:name w:val="toc 7"/>
    <w:basedOn w:val="Normal"/>
    <w:next w:val="Normal"/>
    <w:autoRedefine/>
    <w:rsid w:val="002F51BA"/>
    <w:pPr>
      <w:spacing w:after="0"/>
      <w:ind w:left="1320"/>
    </w:pPr>
    <w:rPr>
      <w:sz w:val="20"/>
      <w:szCs w:val="20"/>
    </w:rPr>
  </w:style>
  <w:style w:type="paragraph" w:styleId="TOC8">
    <w:name w:val="toc 8"/>
    <w:basedOn w:val="Normal"/>
    <w:next w:val="Normal"/>
    <w:autoRedefine/>
    <w:rsid w:val="002F51BA"/>
    <w:pPr>
      <w:spacing w:after="0"/>
      <w:ind w:left="1540"/>
    </w:pPr>
    <w:rPr>
      <w:sz w:val="20"/>
      <w:szCs w:val="20"/>
    </w:rPr>
  </w:style>
  <w:style w:type="paragraph" w:styleId="TOC9">
    <w:name w:val="toc 9"/>
    <w:basedOn w:val="Normal"/>
    <w:next w:val="Normal"/>
    <w:autoRedefine/>
    <w:rsid w:val="002F51BA"/>
    <w:pPr>
      <w:spacing w:after="0"/>
      <w:ind w:left="1760"/>
    </w:pPr>
    <w:rPr>
      <w:sz w:val="20"/>
      <w:szCs w:val="20"/>
    </w:rPr>
  </w:style>
  <w:style w:type="table" w:customStyle="1" w:styleId="MediumGrid31">
    <w:name w:val="Medium Grid 31"/>
    <w:basedOn w:val="TableNormal"/>
    <w:uiPriority w:val="69"/>
    <w:rsid w:val="00612E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F22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toc 1" w:uiPriority="39"/>
    <w:lsdException w:name="toc 2" w:uiPriority="39"/>
    <w:lsdException w:name="toc 3" w:uiPriority="3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2F51BA"/>
    <w:pPr>
      <w:pBdr>
        <w:bottom w:val="single" w:sz="6" w:space="2" w:color="919699"/>
      </w:pBdr>
      <w:shd w:val="clear" w:color="auto" w:fill="FFFFFF"/>
      <w:spacing w:before="480" w:after="120" w:line="240" w:lineRule="auto"/>
      <w:outlineLvl w:val="0"/>
    </w:pPr>
    <w:rPr>
      <w:rFonts w:eastAsia="Times New Roman" w:cs="Arial"/>
      <w:b/>
      <w:bCs/>
      <w:color w:val="000000"/>
      <w:kern w:val="36"/>
      <w:sz w:val="36"/>
      <w:szCs w:val="36"/>
    </w:rPr>
  </w:style>
  <w:style w:type="paragraph" w:styleId="Heading2">
    <w:name w:val="heading 2"/>
    <w:basedOn w:val="Normal"/>
    <w:next w:val="Normal"/>
    <w:link w:val="Heading2Char"/>
    <w:rsid w:val="002F51BA"/>
    <w:pPr>
      <w:pBdr>
        <w:bottom w:val="single" w:sz="6" w:space="2" w:color="919699"/>
      </w:pBdr>
      <w:shd w:val="clear" w:color="auto" w:fill="FFFFFF"/>
      <w:spacing w:before="480" w:after="120" w:line="240" w:lineRule="auto"/>
      <w:outlineLvl w:val="1"/>
    </w:pPr>
    <w:rPr>
      <w:rFonts w:eastAsia="Times New Roman" w:cs="Arial"/>
      <w:b/>
      <w:bCs/>
      <w:color w:val="000000"/>
      <w:kern w:val="36"/>
      <w:sz w:val="28"/>
      <w:szCs w:val="32"/>
    </w:rPr>
  </w:style>
  <w:style w:type="paragraph" w:styleId="Heading3">
    <w:name w:val="heading 3"/>
    <w:basedOn w:val="Normal"/>
    <w:next w:val="Normal"/>
    <w:link w:val="Heading3Char"/>
    <w:rsid w:val="00271C32"/>
    <w:pPr>
      <w:spacing w:before="240" w:after="0" w:line="240" w:lineRule="auto"/>
      <w:outlineLvl w:val="2"/>
    </w:pPr>
    <w:rPr>
      <w:rFonts w:cs="Arial"/>
      <w:b/>
      <w:sz w:val="28"/>
      <w:szCs w:val="28"/>
    </w:rPr>
  </w:style>
  <w:style w:type="paragraph" w:styleId="Heading4">
    <w:name w:val="heading 4"/>
    <w:basedOn w:val="Heading2"/>
    <w:next w:val="Normal"/>
    <w:link w:val="Heading4Char"/>
    <w:rsid w:val="00272588"/>
    <w:pPr>
      <w:spacing w:before="12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E5F"/>
    <w:rPr>
      <w:rFonts w:ascii="Tahoma" w:hAnsi="Tahoma" w:cs="Tahoma"/>
      <w:sz w:val="16"/>
      <w:szCs w:val="16"/>
    </w:rPr>
  </w:style>
  <w:style w:type="character" w:styleId="Hyperlink">
    <w:name w:val="Hyperlink"/>
    <w:basedOn w:val="DefaultParagraphFont"/>
    <w:uiPriority w:val="99"/>
    <w:unhideWhenUsed/>
    <w:rsid w:val="00CE0CFE"/>
    <w:rPr>
      <w:color w:val="0000FF" w:themeColor="hyperlink"/>
      <w:u w:val="single"/>
    </w:rPr>
  </w:style>
  <w:style w:type="paragraph" w:styleId="ListParagraph">
    <w:name w:val="List Paragraph"/>
    <w:basedOn w:val="Normal"/>
    <w:uiPriority w:val="34"/>
    <w:qFormat/>
    <w:rsid w:val="00826C46"/>
    <w:pPr>
      <w:ind w:left="720"/>
      <w:contextualSpacing/>
    </w:pPr>
  </w:style>
  <w:style w:type="character" w:styleId="FollowedHyperlink">
    <w:name w:val="FollowedHyperlink"/>
    <w:basedOn w:val="DefaultParagraphFont"/>
    <w:uiPriority w:val="99"/>
    <w:semiHidden/>
    <w:unhideWhenUsed/>
    <w:rsid w:val="00806E59"/>
    <w:rPr>
      <w:color w:val="800080" w:themeColor="followedHyperlink"/>
      <w:u w:val="single"/>
    </w:rPr>
  </w:style>
  <w:style w:type="character" w:styleId="CommentReference">
    <w:name w:val="annotation reference"/>
    <w:basedOn w:val="DefaultParagraphFont"/>
    <w:uiPriority w:val="99"/>
    <w:semiHidden/>
    <w:unhideWhenUsed/>
    <w:rsid w:val="00B44FD3"/>
    <w:rPr>
      <w:sz w:val="18"/>
      <w:szCs w:val="18"/>
    </w:rPr>
  </w:style>
  <w:style w:type="paragraph" w:styleId="CommentText">
    <w:name w:val="annotation text"/>
    <w:basedOn w:val="Normal"/>
    <w:link w:val="CommentTextChar"/>
    <w:uiPriority w:val="99"/>
    <w:semiHidden/>
    <w:unhideWhenUsed/>
    <w:rsid w:val="00B44FD3"/>
    <w:pPr>
      <w:spacing w:line="240" w:lineRule="auto"/>
    </w:pPr>
    <w:rPr>
      <w:sz w:val="24"/>
      <w:szCs w:val="24"/>
    </w:rPr>
  </w:style>
  <w:style w:type="character" w:customStyle="1" w:styleId="CommentTextChar">
    <w:name w:val="Comment Text Char"/>
    <w:basedOn w:val="DefaultParagraphFont"/>
    <w:link w:val="CommentText"/>
    <w:uiPriority w:val="99"/>
    <w:semiHidden/>
    <w:rsid w:val="00B44FD3"/>
    <w:rPr>
      <w:sz w:val="24"/>
      <w:szCs w:val="24"/>
    </w:rPr>
  </w:style>
  <w:style w:type="paragraph" w:styleId="CommentSubject">
    <w:name w:val="annotation subject"/>
    <w:basedOn w:val="CommentText"/>
    <w:next w:val="CommentText"/>
    <w:link w:val="CommentSubjectChar"/>
    <w:uiPriority w:val="99"/>
    <w:semiHidden/>
    <w:unhideWhenUsed/>
    <w:rsid w:val="00B44FD3"/>
    <w:rPr>
      <w:b/>
      <w:bCs/>
      <w:sz w:val="20"/>
      <w:szCs w:val="20"/>
    </w:rPr>
  </w:style>
  <w:style w:type="character" w:customStyle="1" w:styleId="CommentSubjectChar">
    <w:name w:val="Comment Subject Char"/>
    <w:basedOn w:val="CommentTextChar"/>
    <w:link w:val="CommentSubject"/>
    <w:uiPriority w:val="99"/>
    <w:semiHidden/>
    <w:rsid w:val="00B44FD3"/>
    <w:rPr>
      <w:b/>
      <w:bCs/>
      <w:sz w:val="20"/>
      <w:szCs w:val="20"/>
    </w:rPr>
  </w:style>
  <w:style w:type="character" w:customStyle="1" w:styleId="Heading1Char">
    <w:name w:val="Heading 1 Char"/>
    <w:basedOn w:val="DefaultParagraphFont"/>
    <w:link w:val="Heading1"/>
    <w:uiPriority w:val="9"/>
    <w:rsid w:val="002F51BA"/>
    <w:rPr>
      <w:rFonts w:eastAsia="Times New Roman" w:cs="Arial"/>
      <w:b/>
      <w:bCs/>
      <w:color w:val="000000"/>
      <w:kern w:val="36"/>
      <w:sz w:val="36"/>
      <w:szCs w:val="36"/>
      <w:shd w:val="clear" w:color="auto" w:fill="FFFFFF"/>
    </w:rPr>
  </w:style>
  <w:style w:type="character" w:customStyle="1" w:styleId="Heading2Char">
    <w:name w:val="Heading 2 Char"/>
    <w:basedOn w:val="DefaultParagraphFont"/>
    <w:link w:val="Heading2"/>
    <w:rsid w:val="002F51BA"/>
    <w:rPr>
      <w:rFonts w:eastAsia="Times New Roman" w:cs="Arial"/>
      <w:b/>
      <w:bCs/>
      <w:color w:val="000000"/>
      <w:kern w:val="36"/>
      <w:sz w:val="28"/>
      <w:szCs w:val="32"/>
      <w:shd w:val="clear" w:color="auto" w:fill="FFFFFF"/>
    </w:rPr>
  </w:style>
  <w:style w:type="character" w:customStyle="1" w:styleId="Heading3Char">
    <w:name w:val="Heading 3 Char"/>
    <w:basedOn w:val="DefaultParagraphFont"/>
    <w:link w:val="Heading3"/>
    <w:rsid w:val="00271C32"/>
    <w:rPr>
      <w:rFonts w:cs="Arial"/>
      <w:b/>
      <w:sz w:val="28"/>
      <w:szCs w:val="28"/>
    </w:rPr>
  </w:style>
  <w:style w:type="character" w:customStyle="1" w:styleId="Heading4Char">
    <w:name w:val="Heading 4 Char"/>
    <w:basedOn w:val="DefaultParagraphFont"/>
    <w:link w:val="Heading4"/>
    <w:rsid w:val="00272588"/>
    <w:rPr>
      <w:rFonts w:eastAsia="Times New Roman" w:cs="Arial"/>
      <w:b/>
      <w:bCs/>
      <w:color w:val="000000"/>
      <w:kern w:val="36"/>
      <w:sz w:val="24"/>
      <w:szCs w:val="32"/>
      <w:shd w:val="clear" w:color="auto" w:fill="FFFFFF"/>
    </w:rPr>
  </w:style>
  <w:style w:type="paragraph" w:styleId="TOCHeading">
    <w:name w:val="TOC Heading"/>
    <w:basedOn w:val="Heading1"/>
    <w:next w:val="Normal"/>
    <w:uiPriority w:val="39"/>
    <w:unhideWhenUsed/>
    <w:qFormat/>
    <w:rsid w:val="00271C32"/>
    <w:pPr>
      <w:keepNext/>
      <w:keepLines/>
      <w:pBdr>
        <w:bottom w:val="none" w:sz="0" w:space="0" w:color="auto"/>
      </w:pBdr>
      <w:shd w:val="clear" w:color="auto" w:fill="auto"/>
      <w:spacing w:after="0" w:line="276" w:lineRule="auto"/>
      <w:outlineLvl w:val="9"/>
    </w:pPr>
    <w:rPr>
      <w:rFonts w:asciiTheme="majorHAnsi" w:eastAsiaTheme="majorEastAsia" w:hAnsiTheme="majorHAnsi" w:cstheme="majorBidi"/>
      <w:b w:val="0"/>
      <w:i/>
      <w:color w:val="auto"/>
      <w:sz w:val="40"/>
      <w:szCs w:val="28"/>
    </w:rPr>
  </w:style>
  <w:style w:type="paragraph" w:styleId="TOC1">
    <w:name w:val="toc 1"/>
    <w:basedOn w:val="Normal"/>
    <w:next w:val="Normal"/>
    <w:autoRedefine/>
    <w:uiPriority w:val="39"/>
    <w:rsid w:val="002F51BA"/>
    <w:pPr>
      <w:spacing w:before="120" w:after="0"/>
    </w:pPr>
    <w:rPr>
      <w:b/>
      <w:sz w:val="24"/>
      <w:szCs w:val="24"/>
    </w:rPr>
  </w:style>
  <w:style w:type="paragraph" w:styleId="TOC2">
    <w:name w:val="toc 2"/>
    <w:basedOn w:val="Normal"/>
    <w:next w:val="Normal"/>
    <w:autoRedefine/>
    <w:uiPriority w:val="39"/>
    <w:rsid w:val="002F51BA"/>
    <w:pPr>
      <w:spacing w:after="0"/>
      <w:ind w:left="220"/>
    </w:pPr>
    <w:rPr>
      <w:b/>
    </w:rPr>
  </w:style>
  <w:style w:type="paragraph" w:styleId="TOC3">
    <w:name w:val="toc 3"/>
    <w:basedOn w:val="Normal"/>
    <w:next w:val="Normal"/>
    <w:autoRedefine/>
    <w:uiPriority w:val="39"/>
    <w:rsid w:val="002F51BA"/>
    <w:pPr>
      <w:spacing w:after="0"/>
      <w:ind w:left="440"/>
    </w:pPr>
  </w:style>
  <w:style w:type="paragraph" w:styleId="TOC4">
    <w:name w:val="toc 4"/>
    <w:basedOn w:val="Normal"/>
    <w:next w:val="Normal"/>
    <w:autoRedefine/>
    <w:rsid w:val="002F51BA"/>
    <w:pPr>
      <w:spacing w:after="0"/>
      <w:ind w:left="660"/>
    </w:pPr>
    <w:rPr>
      <w:sz w:val="20"/>
      <w:szCs w:val="20"/>
    </w:rPr>
  </w:style>
  <w:style w:type="paragraph" w:styleId="TOC5">
    <w:name w:val="toc 5"/>
    <w:basedOn w:val="Normal"/>
    <w:next w:val="Normal"/>
    <w:autoRedefine/>
    <w:rsid w:val="002F51BA"/>
    <w:pPr>
      <w:spacing w:after="0"/>
      <w:ind w:left="880"/>
    </w:pPr>
    <w:rPr>
      <w:sz w:val="20"/>
      <w:szCs w:val="20"/>
    </w:rPr>
  </w:style>
  <w:style w:type="paragraph" w:styleId="TOC6">
    <w:name w:val="toc 6"/>
    <w:basedOn w:val="Normal"/>
    <w:next w:val="Normal"/>
    <w:autoRedefine/>
    <w:rsid w:val="002F51BA"/>
    <w:pPr>
      <w:spacing w:after="0"/>
      <w:ind w:left="1100"/>
    </w:pPr>
    <w:rPr>
      <w:sz w:val="20"/>
      <w:szCs w:val="20"/>
    </w:rPr>
  </w:style>
  <w:style w:type="paragraph" w:styleId="TOC7">
    <w:name w:val="toc 7"/>
    <w:basedOn w:val="Normal"/>
    <w:next w:val="Normal"/>
    <w:autoRedefine/>
    <w:rsid w:val="002F51BA"/>
    <w:pPr>
      <w:spacing w:after="0"/>
      <w:ind w:left="1320"/>
    </w:pPr>
    <w:rPr>
      <w:sz w:val="20"/>
      <w:szCs w:val="20"/>
    </w:rPr>
  </w:style>
  <w:style w:type="paragraph" w:styleId="TOC8">
    <w:name w:val="toc 8"/>
    <w:basedOn w:val="Normal"/>
    <w:next w:val="Normal"/>
    <w:autoRedefine/>
    <w:rsid w:val="002F51BA"/>
    <w:pPr>
      <w:spacing w:after="0"/>
      <w:ind w:left="1540"/>
    </w:pPr>
    <w:rPr>
      <w:sz w:val="20"/>
      <w:szCs w:val="20"/>
    </w:rPr>
  </w:style>
  <w:style w:type="paragraph" w:styleId="TOC9">
    <w:name w:val="toc 9"/>
    <w:basedOn w:val="Normal"/>
    <w:next w:val="Normal"/>
    <w:autoRedefine/>
    <w:rsid w:val="002F51BA"/>
    <w:pPr>
      <w:spacing w:after="0"/>
      <w:ind w:left="1760"/>
    </w:pPr>
    <w:rPr>
      <w:sz w:val="20"/>
      <w:szCs w:val="20"/>
    </w:rPr>
  </w:style>
  <w:style w:type="table" w:customStyle="1" w:styleId="MediumGrid31">
    <w:name w:val="Medium Grid 31"/>
    <w:basedOn w:val="TableNormal"/>
    <w:uiPriority w:val="69"/>
    <w:rsid w:val="00612E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F22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2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2227</Words>
  <Characters>12698</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Woodside</dc:creator>
  <cp:lastModifiedBy>Melinda Dalton</cp:lastModifiedBy>
  <cp:revision>2</cp:revision>
  <dcterms:created xsi:type="dcterms:W3CDTF">2015-09-24T01:59:00Z</dcterms:created>
  <dcterms:modified xsi:type="dcterms:W3CDTF">2015-09-24T01:59:00Z</dcterms:modified>
</cp:coreProperties>
</file>